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6"/>
          <w:szCs w:val="36"/>
          <w:lang w:val="zh-CN"/>
        </w:rPr>
      </w:pPr>
    </w:p>
    <w:p>
      <w:pPr>
        <w:autoSpaceDE w:val="0"/>
        <w:autoSpaceDN w:val="0"/>
        <w:adjustRightInd w:val="0"/>
        <w:ind w:firstLine="1699" w:firstLineChars="472"/>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项目编号：</w:t>
      </w:r>
      <w:r>
        <w:rPr>
          <w:rFonts w:hint="eastAsia" w:ascii="仿宋_GB2312" w:hAnsi="宋体" w:eastAsia="仿宋_GB2312"/>
          <w:color w:val="000000"/>
          <w:sz w:val="36"/>
          <w:szCs w:val="36"/>
          <w:u w:val="single"/>
          <w:lang w:val="zh-CN"/>
        </w:rPr>
        <w:t>NJMZ-2018</w:t>
      </w:r>
      <w:r>
        <w:rPr>
          <w:rFonts w:hint="eastAsia" w:ascii="仿宋_GB2312" w:hAnsi="宋体" w:eastAsia="仿宋_GB2312"/>
          <w:b/>
          <w:color w:val="000000"/>
          <w:sz w:val="36"/>
          <w:szCs w:val="36"/>
          <w:u w:val="single"/>
          <w:lang w:val="zh-CN"/>
        </w:rPr>
        <w:t xml:space="preserve">032228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sz w:val="36"/>
          <w:szCs w:val="36"/>
          <w:u w:val="single"/>
          <w:lang w:val="zh-CN"/>
        </w:rPr>
        <w:t xml:space="preserve">2018年度南京市市级公益创投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lang w:val="zh-CN"/>
        </w:rPr>
        <w:t xml:space="preserve">统战类社会组织专项培育项目（D类）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color w:val="auto"/>
          <w:kern w:val="0"/>
          <w:sz w:val="28"/>
          <w:szCs w:val="28"/>
          <w:shd w:val="clear" w:color="auto" w:fill="FFFFFF"/>
        </w:rPr>
      </w:pPr>
      <w:bookmarkStart w:id="24" w:name="_GoBack"/>
      <w:r>
        <w:rPr>
          <w:rFonts w:hint="eastAsia" w:ascii="仿宋_GB2312" w:eastAsia="仿宋_GB2312"/>
          <w:color w:val="auto"/>
          <w:kern w:val="0"/>
          <w:sz w:val="28"/>
          <w:szCs w:val="28"/>
          <w:u w:val="single"/>
          <w:shd w:val="clear" w:color="auto" w:fill="FFFFFF"/>
        </w:rPr>
        <w:t>江苏大友招标代理咨询有限公司</w:t>
      </w:r>
      <w:r>
        <w:rPr>
          <w:rFonts w:hint="eastAsia" w:ascii="仿宋_GB2312" w:eastAsia="仿宋_GB2312"/>
          <w:color w:val="auto"/>
          <w:kern w:val="0"/>
          <w:sz w:val="28"/>
          <w:szCs w:val="28"/>
          <w:shd w:val="clear" w:color="auto" w:fill="FFFFFF"/>
        </w:rPr>
        <w:t>（以下简称“代理机构”）受</w:t>
      </w:r>
      <w:r>
        <w:rPr>
          <w:rFonts w:hint="eastAsia" w:ascii="仿宋_GB2312" w:eastAsia="仿宋_GB2312" w:cs="宋体"/>
          <w:color w:val="auto"/>
          <w:kern w:val="0"/>
          <w:sz w:val="28"/>
          <w:szCs w:val="28"/>
          <w:shd w:val="clear" w:color="auto" w:fill="FFFFFF"/>
        </w:rPr>
        <w:t>南京市民政局</w:t>
      </w:r>
      <w:r>
        <w:rPr>
          <w:rFonts w:hint="eastAsia" w:ascii="仿宋_GB2312" w:eastAsia="仿宋_GB2312"/>
          <w:color w:val="auto"/>
          <w:kern w:val="0"/>
          <w:sz w:val="28"/>
          <w:szCs w:val="28"/>
          <w:shd w:val="clear" w:color="auto" w:fill="FFFFFF"/>
        </w:rPr>
        <w:t>（采购单位名称，以下简称“采购人”）委托，就</w:t>
      </w:r>
      <w:r>
        <w:rPr>
          <w:rFonts w:hint="eastAsia" w:ascii="仿宋_GB2312" w:eastAsia="仿宋_GB2312"/>
          <w:color w:val="auto"/>
          <w:sz w:val="28"/>
          <w:szCs w:val="28"/>
          <w:lang w:val="zh-CN"/>
        </w:rPr>
        <w:t xml:space="preserve"> </w:t>
      </w:r>
      <w:r>
        <w:rPr>
          <w:rFonts w:hint="eastAsia" w:ascii="仿宋_GB2312" w:eastAsia="仿宋_GB2312"/>
          <w:color w:val="auto"/>
          <w:kern w:val="0"/>
          <w:sz w:val="28"/>
          <w:szCs w:val="28"/>
          <w:u w:val="single"/>
          <w:shd w:val="clear" w:color="auto" w:fill="FFFFFF"/>
        </w:rPr>
        <w:t>2018年度南京市市级公益创投统战类社会组织专项培育项目(D类)</w:t>
      </w:r>
      <w:r>
        <w:rPr>
          <w:rFonts w:hint="eastAsia" w:ascii="仿宋_GB2312" w:eastAsia="仿宋_GB2312"/>
          <w:color w:val="auto"/>
          <w:kern w:val="0"/>
          <w:sz w:val="28"/>
          <w:szCs w:val="28"/>
          <w:shd w:val="clear" w:color="auto" w:fill="FFFFFF"/>
        </w:rPr>
        <w:t>（项目名称）进行</w:t>
      </w:r>
      <w:r>
        <w:rPr>
          <w:rFonts w:hint="eastAsia" w:ascii="仿宋_GB2312" w:eastAsia="仿宋_GB2312"/>
          <w:color w:val="auto"/>
          <w:sz w:val="28"/>
          <w:szCs w:val="28"/>
          <w:lang w:val="zh-CN"/>
        </w:rPr>
        <w:t>采购</w:t>
      </w:r>
      <w:r>
        <w:rPr>
          <w:rFonts w:hint="eastAsia" w:ascii="仿宋_GB2312" w:eastAsia="仿宋_GB2312"/>
          <w:color w:val="auto"/>
          <w:kern w:val="0"/>
          <w:sz w:val="28"/>
          <w:szCs w:val="28"/>
          <w:shd w:val="clear" w:color="auto" w:fill="FFFFFF"/>
        </w:rPr>
        <w:t>，兹邀请符合资格条件的应标人竞标。</w:t>
      </w:r>
    </w:p>
    <w:p>
      <w:pPr>
        <w:spacing w:line="560" w:lineRule="exact"/>
        <w:ind w:firstLine="562" w:firstLineChars="200"/>
        <w:rPr>
          <w:rFonts w:ascii="仿宋_GB2312" w:hAnsi="黑体" w:eastAsia="仿宋_GB2312" w:cs="宋体"/>
          <w:b/>
          <w:color w:val="auto"/>
          <w:kern w:val="0"/>
          <w:sz w:val="28"/>
          <w:szCs w:val="28"/>
        </w:rPr>
      </w:pPr>
      <w:r>
        <w:rPr>
          <w:rFonts w:hint="eastAsia" w:ascii="仿宋_GB2312" w:hAnsi="黑体" w:eastAsia="仿宋_GB2312" w:cs="宋体"/>
          <w:b/>
          <w:color w:val="auto"/>
          <w:kern w:val="0"/>
          <w:sz w:val="28"/>
          <w:szCs w:val="28"/>
        </w:rPr>
        <w:t>1、项目编号：NJMZ-2018032228</w:t>
      </w:r>
    </w:p>
    <w:p>
      <w:pPr>
        <w:spacing w:line="560" w:lineRule="exact"/>
        <w:rPr>
          <w:rFonts w:ascii="仿宋_GB2312" w:hAnsi="黑体" w:eastAsia="仿宋_GB2312" w:cs="宋体"/>
          <w:b/>
          <w:color w:val="auto"/>
          <w:kern w:val="0"/>
          <w:sz w:val="28"/>
          <w:szCs w:val="28"/>
        </w:rPr>
      </w:pPr>
      <w:r>
        <w:rPr>
          <w:rFonts w:hint="eastAsia" w:ascii="仿宋_GB2312" w:hAnsi="宋体" w:eastAsia="仿宋_GB2312" w:cs="宋体"/>
          <w:b/>
          <w:color w:val="auto"/>
          <w:kern w:val="0"/>
          <w:sz w:val="28"/>
          <w:szCs w:val="28"/>
        </w:rPr>
        <w:t xml:space="preserve">       </w:t>
      </w:r>
      <w:r>
        <w:rPr>
          <w:rFonts w:hint="eastAsia" w:ascii="仿宋_GB2312" w:hAnsi="黑体" w:eastAsia="仿宋_GB2312" w:cs="宋体"/>
          <w:b/>
          <w:color w:val="auto"/>
          <w:kern w:val="0"/>
          <w:sz w:val="28"/>
          <w:szCs w:val="28"/>
        </w:rPr>
        <w:t>项目名称：2018年度南京市市级公益创投统战类社会组织专项培育项目（D类）</w:t>
      </w:r>
    </w:p>
    <w:p>
      <w:pPr>
        <w:spacing w:line="560" w:lineRule="exact"/>
        <w:ind w:firstLine="992" w:firstLineChars="353"/>
        <w:rPr>
          <w:rFonts w:ascii="仿宋_GB2312" w:hAnsi="黑体" w:eastAsia="仿宋_GB2312" w:cs="宋体"/>
          <w:b/>
          <w:color w:val="auto"/>
          <w:kern w:val="0"/>
          <w:sz w:val="28"/>
          <w:szCs w:val="28"/>
        </w:rPr>
      </w:pPr>
      <w:r>
        <w:rPr>
          <w:rFonts w:hint="eastAsia" w:ascii="仿宋_GB2312" w:hAnsi="黑体" w:eastAsia="仿宋_GB2312" w:cs="宋体"/>
          <w:b/>
          <w:color w:val="auto"/>
          <w:kern w:val="0"/>
          <w:sz w:val="28"/>
          <w:szCs w:val="28"/>
        </w:rPr>
        <w:t>项目预算：20万元</w:t>
      </w:r>
    </w:p>
    <w:p>
      <w:pPr>
        <w:spacing w:line="560" w:lineRule="exact"/>
        <w:ind w:left="567"/>
        <w:rPr>
          <w:rFonts w:ascii="仿宋_GB2312" w:hAnsi="黑体" w:eastAsia="仿宋_GB2312" w:cs="宋体"/>
          <w:b/>
          <w:color w:val="auto"/>
          <w:kern w:val="0"/>
          <w:sz w:val="28"/>
          <w:szCs w:val="28"/>
        </w:rPr>
      </w:pPr>
      <w:r>
        <w:rPr>
          <w:rFonts w:hint="eastAsia" w:ascii="仿宋_GB2312" w:hAnsi="黑体" w:eastAsia="仿宋_GB2312" w:cs="宋体"/>
          <w:b/>
          <w:color w:val="auto"/>
          <w:kern w:val="0"/>
          <w:sz w:val="28"/>
          <w:szCs w:val="28"/>
        </w:rPr>
        <w:t xml:space="preserve">2、项目分类：D类 </w:t>
      </w:r>
    </w:p>
    <w:p>
      <w:pPr>
        <w:autoSpaceDE w:val="0"/>
        <w:autoSpaceDN w:val="0"/>
        <w:adjustRightInd w:val="0"/>
        <w:spacing w:line="560" w:lineRule="exact"/>
        <w:ind w:firstLine="562" w:firstLineChars="200"/>
        <w:jc w:val="left"/>
        <w:rPr>
          <w:rFonts w:ascii="仿宋_GB2312" w:hAnsi="黑体" w:eastAsia="仿宋_GB2312"/>
          <w:b/>
          <w:color w:val="auto"/>
          <w:sz w:val="28"/>
          <w:szCs w:val="28"/>
          <w:lang w:val="zh-CN"/>
        </w:rPr>
      </w:pPr>
      <w:r>
        <w:rPr>
          <w:rFonts w:hint="eastAsia" w:ascii="仿宋_GB2312" w:hAnsi="黑体" w:eastAsia="仿宋_GB2312"/>
          <w:b/>
          <w:color w:val="auto"/>
          <w:sz w:val="28"/>
          <w:szCs w:val="28"/>
          <w:lang w:val="zh-CN"/>
        </w:rPr>
        <w:t>3、应标单位应具备下列资格条件：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color w:val="auto"/>
          <w:kern w:val="2"/>
          <w:sz w:val="28"/>
          <w:szCs w:val="28"/>
        </w:rPr>
      </w:pPr>
      <w:r>
        <w:rPr>
          <w:rFonts w:hint="eastAsia" w:ascii="仿宋_GB2312" w:hAnsi="Times New Roman" w:eastAsia="仿宋_GB2312" w:cs="Times New Roman"/>
          <w:color w:val="auto"/>
          <w:kern w:val="2"/>
          <w:sz w:val="28"/>
          <w:szCs w:val="28"/>
        </w:rPr>
        <w:t>（1）依法登记具有独立法人资格的统战类社会组织；</w:t>
      </w:r>
    </w:p>
    <w:p>
      <w:pPr>
        <w:pStyle w:val="39"/>
        <w:spacing w:before="0" w:beforeAutospacing="0" w:after="0" w:afterAutospacing="0" w:line="560" w:lineRule="exact"/>
        <w:ind w:firstLine="560" w:firstLineChars="200"/>
        <w:rPr>
          <w:rFonts w:ascii="仿宋_GB2312" w:hAnsi="Times New Roman" w:eastAsia="仿宋_GB2312" w:cs="Times New Roman"/>
          <w:color w:val="auto"/>
          <w:kern w:val="2"/>
          <w:sz w:val="28"/>
          <w:szCs w:val="28"/>
        </w:rPr>
      </w:pPr>
      <w:r>
        <w:rPr>
          <w:rFonts w:hint="eastAsia" w:ascii="仿宋_GB2312" w:hAnsi="Times New Roman" w:eastAsia="仿宋_GB2312" w:cs="Times New Roman"/>
          <w:color w:val="auto"/>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color w:val="auto"/>
          <w:kern w:val="2"/>
          <w:sz w:val="28"/>
          <w:szCs w:val="28"/>
        </w:rPr>
      </w:pPr>
      <w:r>
        <w:rPr>
          <w:rFonts w:hint="eastAsia" w:ascii="仿宋_GB2312" w:hAnsi="Times New Roman" w:eastAsia="仿宋_GB2312" w:cs="Times New Roman"/>
          <w:color w:val="auto"/>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color w:val="auto"/>
          <w:kern w:val="2"/>
          <w:sz w:val="28"/>
          <w:szCs w:val="28"/>
        </w:rPr>
      </w:pPr>
      <w:r>
        <w:rPr>
          <w:rFonts w:hint="eastAsia" w:ascii="仿宋_GB2312" w:hAnsi="Times New Roman" w:eastAsia="仿宋_GB2312" w:cs="Times New Roman"/>
          <w:color w:val="auto"/>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color w:val="auto"/>
          <w:kern w:val="2"/>
          <w:sz w:val="28"/>
          <w:szCs w:val="28"/>
        </w:rPr>
      </w:pPr>
      <w:r>
        <w:rPr>
          <w:rFonts w:hint="eastAsia" w:ascii="仿宋_GB2312" w:hAnsi="Times New Roman" w:eastAsia="仿宋_GB2312" w:cs="Times New Roman"/>
          <w:color w:val="auto"/>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color w:val="auto"/>
          <w:sz w:val="28"/>
          <w:szCs w:val="28"/>
        </w:rPr>
      </w:pPr>
      <w:r>
        <w:rPr>
          <w:rFonts w:hint="eastAsia" w:ascii="仿宋_GB2312" w:eastAsia="仿宋_GB2312"/>
          <w:color w:val="auto"/>
          <w:sz w:val="28"/>
          <w:szCs w:val="28"/>
        </w:rPr>
        <w:t>（</w:t>
      </w:r>
      <w:r>
        <w:rPr>
          <w:rFonts w:hint="eastAsia" w:ascii="仿宋_GB2312" w:hAnsi="Times New Roman" w:eastAsia="仿宋_GB2312" w:cs="Times New Roman"/>
          <w:color w:val="auto"/>
          <w:sz w:val="28"/>
          <w:szCs w:val="28"/>
        </w:rPr>
        <w:t>6</w:t>
      </w:r>
      <w:r>
        <w:rPr>
          <w:rFonts w:hint="eastAsia" w:ascii="仿宋_GB2312" w:eastAsia="仿宋_GB2312"/>
          <w:color w:val="auto"/>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color w:val="auto"/>
          <w:sz w:val="28"/>
          <w:szCs w:val="28"/>
        </w:rPr>
      </w:pPr>
      <w:r>
        <w:rPr>
          <w:rFonts w:hint="eastAsia" w:ascii="仿宋_GB2312" w:eastAsia="仿宋_GB2312"/>
          <w:color w:val="auto"/>
          <w:sz w:val="28"/>
          <w:szCs w:val="28"/>
        </w:rPr>
        <w:t>（</w:t>
      </w:r>
      <w:r>
        <w:rPr>
          <w:rFonts w:hint="eastAsia" w:ascii="仿宋_GB2312" w:hAnsi="Times New Roman" w:eastAsia="仿宋_GB2312" w:cs="Times New Roman"/>
          <w:color w:val="auto"/>
          <w:sz w:val="28"/>
          <w:szCs w:val="28"/>
        </w:rPr>
        <w:t>7</w:t>
      </w:r>
      <w:r>
        <w:rPr>
          <w:rFonts w:hint="eastAsia" w:ascii="仿宋_GB2312" w:eastAsia="仿宋_GB2312"/>
          <w:color w:val="auto"/>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color w:val="auto"/>
          <w:sz w:val="28"/>
          <w:szCs w:val="28"/>
        </w:rPr>
      </w:pPr>
      <w:r>
        <w:rPr>
          <w:rFonts w:hint="eastAsia" w:ascii="仿宋_GB2312" w:eastAsia="仿宋_GB2312"/>
          <w:color w:val="auto"/>
          <w:sz w:val="28"/>
          <w:szCs w:val="28"/>
        </w:rPr>
        <w:t>（8）</w:t>
      </w:r>
      <w:r>
        <w:rPr>
          <w:rFonts w:hint="eastAsia" w:ascii="仿宋_GB2312" w:hAnsi="黑体" w:eastAsia="仿宋_GB2312" w:cs="Times New Roman"/>
          <w:color w:val="auto"/>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color w:val="auto"/>
          <w:sz w:val="28"/>
          <w:szCs w:val="28"/>
        </w:rPr>
      </w:pPr>
      <w:r>
        <w:rPr>
          <w:rFonts w:hint="eastAsia" w:ascii="仿宋_GB2312" w:hAnsi="Times New Roman" w:eastAsia="仿宋_GB2312" w:cs="Times New Roman"/>
          <w:color w:val="auto"/>
          <w:sz w:val="28"/>
          <w:szCs w:val="28"/>
        </w:rPr>
        <w:t>4、</w:t>
      </w:r>
      <w:r>
        <w:rPr>
          <w:rFonts w:hint="eastAsia" w:ascii="仿宋_GB2312" w:hAnsi="黑体" w:eastAsia="仿宋_GB2312" w:cs="Times New Roman"/>
          <w:color w:val="auto"/>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2" w:firstLineChars="200"/>
        <w:jc w:val="left"/>
        <w:rPr>
          <w:rFonts w:ascii="仿宋_GB2312" w:hAnsi="黑体" w:eastAsia="仿宋_GB2312" w:cs="宋体"/>
          <w:b/>
          <w:color w:val="auto"/>
          <w:kern w:val="0"/>
          <w:sz w:val="28"/>
          <w:szCs w:val="28"/>
        </w:rPr>
      </w:pPr>
      <w:r>
        <w:rPr>
          <w:rFonts w:hint="eastAsia" w:ascii="仿宋_GB2312" w:hAnsi="黑体" w:eastAsia="仿宋_GB2312" w:cs="宋体"/>
          <w:b/>
          <w:color w:val="auto"/>
          <w:kern w:val="0"/>
          <w:sz w:val="28"/>
          <w:szCs w:val="28"/>
        </w:rPr>
        <w:t>5、竞标项目简要说明：</w:t>
      </w:r>
    </w:p>
    <w:p>
      <w:pPr>
        <w:widowControl/>
        <w:shd w:val="clear" w:color="auto" w:fill="FFFFFF"/>
        <w:spacing w:before="54" w:after="54" w:line="560" w:lineRule="exact"/>
        <w:ind w:firstLine="386" w:firstLineChars="184"/>
        <w:jc w:val="left"/>
        <w:rPr>
          <w:rFonts w:ascii="仿宋_GB2312" w:eastAsia="仿宋_GB2312"/>
          <w:color w:val="auto"/>
          <w:sz w:val="28"/>
          <w:szCs w:val="28"/>
        </w:rPr>
      </w:pPr>
      <w:r>
        <w:rPr>
          <w:rStyle w:val="246"/>
          <w:rFonts w:hint="eastAsia" w:ascii="宋体" w:hAnsi="宋体" w:eastAsia="仿宋_GB2312"/>
          <w:color w:val="auto"/>
          <w:szCs w:val="21"/>
        </w:rPr>
        <w:t> </w:t>
      </w:r>
      <w:r>
        <w:rPr>
          <w:rFonts w:hint="eastAsia" w:ascii="仿宋_GB2312" w:eastAsia="仿宋_GB2312"/>
          <w:color w:val="auto"/>
          <w:sz w:val="28"/>
          <w:szCs w:val="28"/>
        </w:rPr>
        <w:t>（1）本批次项目为2018年南京市市级公益创投统战类社会组织专项培育项目。标的物为统战类5个项目。应标人需按照项目需求和预期目标完成项目的方案设计、组织实施、接受评估等相关的服务承诺。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color w:val="auto"/>
          <w:sz w:val="28"/>
          <w:szCs w:val="28"/>
        </w:rPr>
      </w:pPr>
      <w:r>
        <w:rPr>
          <w:rFonts w:hint="eastAsia" w:ascii="仿宋_GB2312" w:eastAsia="仿宋_GB2312"/>
          <w:color w:val="auto"/>
          <w:sz w:val="28"/>
          <w:szCs w:val="28"/>
        </w:rPr>
        <w:t>（2）项目分包及资助金额见下表（具体内容见应标文件第三章项目需求）</w:t>
      </w:r>
    </w:p>
    <w:tbl>
      <w:tblPr>
        <w:tblStyle w:val="50"/>
        <w:tblW w:w="7123"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64"/>
        <w:gridCol w:w="410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仿宋_GB2312" w:hAnsi="黑体" w:eastAsia="仿宋_GB2312"/>
                <w:b/>
                <w:bCs/>
                <w:color w:val="auto"/>
                <w:kern w:val="0"/>
                <w:sz w:val="24"/>
                <w:szCs w:val="24"/>
              </w:rPr>
            </w:pPr>
            <w:r>
              <w:rPr>
                <w:rFonts w:hint="eastAsia" w:ascii="仿宋_GB2312" w:hAnsi="黑体" w:eastAsia="仿宋_GB2312"/>
                <w:b/>
                <w:bCs/>
                <w:color w:val="auto"/>
                <w:kern w:val="0"/>
                <w:sz w:val="24"/>
                <w:szCs w:val="24"/>
              </w:rPr>
              <w:t>区划</w:t>
            </w:r>
          </w:p>
        </w:tc>
        <w:tc>
          <w:tcPr>
            <w:tcW w:w="1464" w:type="dxa"/>
            <w:vAlign w:val="center"/>
          </w:tcPr>
          <w:p>
            <w:pPr>
              <w:spacing w:line="560" w:lineRule="exact"/>
              <w:ind w:firstLine="200"/>
              <w:jc w:val="center"/>
              <w:rPr>
                <w:rFonts w:ascii="仿宋_GB2312" w:hAnsi="黑体" w:eastAsia="仿宋_GB2312"/>
                <w:b/>
                <w:bCs/>
                <w:color w:val="auto"/>
                <w:kern w:val="0"/>
                <w:sz w:val="24"/>
                <w:szCs w:val="24"/>
              </w:rPr>
            </w:pPr>
            <w:r>
              <w:rPr>
                <w:rFonts w:hint="eastAsia" w:ascii="仿宋_GB2312" w:hAnsi="黑体" w:eastAsia="仿宋_GB2312"/>
                <w:b/>
                <w:bCs/>
                <w:color w:val="auto"/>
                <w:kern w:val="0"/>
                <w:sz w:val="24"/>
                <w:szCs w:val="24"/>
              </w:rPr>
              <w:t>实施区域范围</w:t>
            </w:r>
          </w:p>
        </w:tc>
        <w:tc>
          <w:tcPr>
            <w:tcW w:w="4100" w:type="dxa"/>
            <w:vAlign w:val="center"/>
          </w:tcPr>
          <w:p>
            <w:pPr>
              <w:spacing w:line="560" w:lineRule="exact"/>
              <w:ind w:firstLine="200"/>
              <w:jc w:val="center"/>
              <w:rPr>
                <w:rFonts w:ascii="仿宋_GB2312" w:eastAsia="仿宋_GB2312"/>
                <w:color w:val="auto"/>
                <w:sz w:val="44"/>
                <w:szCs w:val="44"/>
              </w:rPr>
            </w:pPr>
            <w:r>
              <w:rPr>
                <w:rFonts w:hint="eastAsia" w:ascii="仿宋_GB2312" w:hAnsi="黑体" w:eastAsia="仿宋_GB2312"/>
                <w:b/>
                <w:bCs/>
                <w:color w:val="auto"/>
                <w:kern w:val="0"/>
                <w:sz w:val="24"/>
                <w:szCs w:val="24"/>
              </w:rPr>
              <w:t>资助金额</w:t>
            </w:r>
          </w:p>
          <w:p>
            <w:pPr>
              <w:spacing w:line="560" w:lineRule="exact"/>
              <w:ind w:firstLine="200"/>
              <w:jc w:val="center"/>
              <w:rPr>
                <w:rFonts w:ascii="仿宋_GB2312" w:hAnsi="黑体" w:eastAsia="仿宋_GB2312"/>
                <w:b/>
                <w:bCs/>
                <w:color w:val="auto"/>
                <w:kern w:val="0"/>
                <w:sz w:val="24"/>
                <w:szCs w:val="24"/>
              </w:rPr>
            </w:pPr>
            <w:r>
              <w:rPr>
                <w:rFonts w:hint="eastAsia" w:ascii="仿宋_GB2312" w:hAnsi="黑体" w:eastAsia="仿宋_GB2312"/>
                <w:b/>
                <w:bCs/>
                <w:color w:val="auto"/>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jc w:val="center"/>
              <w:rPr>
                <w:rFonts w:ascii="宋体" w:hAnsi="宋体" w:eastAsia="宋体" w:cs="宋体"/>
                <w:color w:val="auto"/>
                <w:sz w:val="22"/>
              </w:rPr>
            </w:pPr>
            <w:r>
              <w:rPr>
                <w:rFonts w:hint="eastAsia"/>
                <w:color w:val="auto"/>
                <w:sz w:val="22"/>
              </w:rPr>
              <w:t>南京市</w:t>
            </w:r>
          </w:p>
        </w:tc>
        <w:tc>
          <w:tcPr>
            <w:tcW w:w="1464" w:type="dxa"/>
            <w:vAlign w:val="center"/>
          </w:tcPr>
          <w:p>
            <w:pPr>
              <w:jc w:val="center"/>
              <w:rPr>
                <w:rFonts w:ascii="宋体" w:hAnsi="宋体" w:eastAsia="宋体" w:cs="宋体"/>
                <w:color w:val="auto"/>
                <w:sz w:val="22"/>
              </w:rPr>
            </w:pPr>
            <w:r>
              <w:rPr>
                <w:rFonts w:hint="eastAsia"/>
                <w:color w:val="auto"/>
                <w:sz w:val="22"/>
              </w:rPr>
              <w:t>不限定</w:t>
            </w:r>
          </w:p>
        </w:tc>
        <w:tc>
          <w:tcPr>
            <w:tcW w:w="4100" w:type="dxa"/>
            <w:vAlign w:val="center"/>
          </w:tcPr>
          <w:p>
            <w:pPr>
              <w:jc w:val="center"/>
              <w:rPr>
                <w:rFonts w:ascii="宋体" w:hAnsi="宋体" w:eastAsia="宋体" w:cs="宋体"/>
                <w:color w:val="auto"/>
                <w:sz w:val="22"/>
              </w:rPr>
            </w:pPr>
            <w:r>
              <w:rPr>
                <w:rFonts w:hint="eastAsia" w:eastAsia="宋体"/>
                <w:color w:val="auto"/>
                <w:sz w:val="22"/>
              </w:rPr>
              <w:t>20（按平均分由高到低取前五名，每名应标人4万元）</w:t>
            </w:r>
          </w:p>
        </w:tc>
      </w:tr>
    </w:tbl>
    <w:p>
      <w:pPr>
        <w:autoSpaceDE w:val="0"/>
        <w:autoSpaceDN w:val="0"/>
        <w:adjustRightInd w:val="0"/>
        <w:spacing w:line="560" w:lineRule="exact"/>
        <w:ind w:firstLine="425" w:firstLineChars="152"/>
        <w:rPr>
          <w:rFonts w:ascii="仿宋_GB2312" w:eastAsia="仿宋_GB2312"/>
          <w:color w:val="auto"/>
          <w:sz w:val="28"/>
          <w:szCs w:val="28"/>
        </w:rPr>
      </w:pPr>
      <w:r>
        <w:rPr>
          <w:rFonts w:hint="eastAsia" w:ascii="仿宋_GB2312" w:eastAsia="仿宋_GB2312"/>
          <w:color w:val="auto"/>
          <w:sz w:val="28"/>
          <w:szCs w:val="28"/>
        </w:rPr>
        <w:t>（3）项目设计须以服务为主，实施过程中不得有商业营销行为。</w:t>
      </w:r>
    </w:p>
    <w:p>
      <w:pPr>
        <w:spacing w:line="560" w:lineRule="exact"/>
        <w:ind w:firstLine="420" w:firstLineChars="150"/>
        <w:rPr>
          <w:rFonts w:ascii="仿宋_GB2312" w:eastAsia="仿宋_GB2312"/>
          <w:color w:val="auto"/>
          <w:sz w:val="32"/>
          <w:szCs w:val="32"/>
        </w:rPr>
      </w:pPr>
      <w:r>
        <w:rPr>
          <w:rFonts w:hint="eastAsia" w:ascii="仿宋_GB2312" w:eastAsia="仿宋_GB2312"/>
          <w:color w:val="auto"/>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color w:val="auto"/>
          <w:sz w:val="28"/>
          <w:szCs w:val="28"/>
        </w:rPr>
      </w:pPr>
      <w:r>
        <w:rPr>
          <w:rFonts w:hint="eastAsia" w:ascii="仿宋_GB2312" w:eastAsia="仿宋_GB2312"/>
          <w:color w:val="auto"/>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color w:val="auto"/>
          <w:sz w:val="28"/>
          <w:szCs w:val="28"/>
        </w:rPr>
      </w:pPr>
      <w:r>
        <w:rPr>
          <w:rFonts w:hint="eastAsia" w:ascii="仿宋_GB2312" w:eastAsia="仿宋_GB2312"/>
          <w:color w:val="auto"/>
          <w:sz w:val="28"/>
          <w:szCs w:val="28"/>
        </w:rPr>
        <w:t>（6）不得以相同项目重复套取财政性资金。</w:t>
      </w:r>
    </w:p>
    <w:p>
      <w:pPr>
        <w:autoSpaceDE w:val="0"/>
        <w:autoSpaceDN w:val="0"/>
        <w:adjustRightInd w:val="0"/>
        <w:spacing w:line="560" w:lineRule="exact"/>
        <w:ind w:firstLine="562" w:firstLineChars="200"/>
        <w:rPr>
          <w:rFonts w:ascii="仿宋_GB2312" w:hAnsi="宋体" w:eastAsia="仿宋_GB2312"/>
          <w:b/>
          <w:color w:val="auto"/>
          <w:sz w:val="28"/>
          <w:szCs w:val="28"/>
        </w:rPr>
      </w:pPr>
      <w:r>
        <w:rPr>
          <w:rFonts w:hint="eastAsia" w:ascii="仿宋_GB2312" w:hAnsi="宋体" w:eastAsia="仿宋_GB2312"/>
          <w:b/>
          <w:color w:val="auto"/>
          <w:sz w:val="28"/>
          <w:szCs w:val="28"/>
          <w:lang w:val="zh-CN"/>
        </w:rPr>
        <w:t>6、</w:t>
      </w:r>
      <w:r>
        <w:rPr>
          <w:rFonts w:hint="eastAsia" w:ascii="仿宋_GB2312" w:hAnsi="宋体" w:eastAsia="仿宋_GB2312"/>
          <w:b/>
          <w:color w:val="auto"/>
          <w:sz w:val="28"/>
          <w:szCs w:val="28"/>
        </w:rPr>
        <w:t>本次应标免交保证金。采购文件可在南京市民政局、江苏大友招标代理咨询有限公司（www.jsdayou.cn）网站自行下载。</w:t>
      </w:r>
    </w:p>
    <w:p>
      <w:pPr>
        <w:spacing w:line="560" w:lineRule="exact"/>
        <w:ind w:firstLine="562" w:firstLineChars="200"/>
        <w:rPr>
          <w:rFonts w:ascii="仿宋_GB2312" w:hAnsi="仿宋" w:eastAsia="仿宋_GB2312"/>
          <w:b/>
          <w:color w:val="auto"/>
          <w:sz w:val="28"/>
          <w:szCs w:val="28"/>
        </w:rPr>
      </w:pPr>
      <w:r>
        <w:rPr>
          <w:rFonts w:hint="eastAsia" w:ascii="仿宋_GB2312" w:hAnsi="仿宋" w:eastAsia="仿宋_GB2312" w:cs="宋体"/>
          <w:b/>
          <w:color w:val="auto"/>
          <w:kern w:val="0"/>
          <w:sz w:val="28"/>
          <w:szCs w:val="28"/>
        </w:rPr>
        <w:t>7、实施周期：1年</w:t>
      </w:r>
      <w:r>
        <w:rPr>
          <w:rFonts w:hint="eastAsia" w:ascii="仿宋_GB2312" w:hAnsi="仿宋" w:eastAsia="仿宋_GB2312"/>
          <w:b/>
          <w:color w:val="auto"/>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auto"/>
          <w:sz w:val="28"/>
          <w:szCs w:val="28"/>
        </w:rPr>
      </w:pPr>
      <w:r>
        <w:rPr>
          <w:rFonts w:hint="eastAsia" w:ascii="仿宋_GB2312" w:hAnsi="仿宋" w:eastAsia="仿宋_GB2312"/>
          <w:b/>
          <w:color w:val="auto"/>
          <w:sz w:val="28"/>
          <w:szCs w:val="28"/>
        </w:rPr>
        <w:t>8、应标文件份数</w:t>
      </w:r>
      <w:r>
        <w:rPr>
          <w:rFonts w:hint="eastAsia" w:ascii="仿宋_GB2312" w:hAnsi="仿宋" w:eastAsia="仿宋_GB2312"/>
          <w:color w:val="auto"/>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color w:val="auto"/>
          <w:sz w:val="28"/>
          <w:szCs w:val="28"/>
        </w:rPr>
      </w:pPr>
      <w:r>
        <w:rPr>
          <w:rFonts w:hint="eastAsia" w:ascii="仿宋_GB2312" w:hAnsi="仿宋" w:eastAsia="仿宋_GB2312"/>
          <w:color w:val="auto"/>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color w:val="auto"/>
          <w:kern w:val="0"/>
          <w:sz w:val="28"/>
          <w:szCs w:val="28"/>
        </w:rPr>
      </w:pPr>
      <w:r>
        <w:rPr>
          <w:rFonts w:hint="eastAsia" w:ascii="仿宋_GB2312" w:hAnsi="仿宋" w:eastAsia="仿宋_GB2312"/>
          <w:b/>
          <w:color w:val="auto"/>
          <w:kern w:val="0"/>
          <w:sz w:val="28"/>
          <w:szCs w:val="28"/>
        </w:rPr>
        <w:t>9</w:t>
      </w:r>
      <w:r>
        <w:rPr>
          <w:rFonts w:hint="eastAsia" w:ascii="仿宋_GB2312" w:hAnsi="仿宋" w:eastAsia="仿宋_GB2312" w:cs="宋体"/>
          <w:b/>
          <w:color w:val="auto"/>
          <w:kern w:val="0"/>
          <w:sz w:val="28"/>
          <w:szCs w:val="28"/>
        </w:rPr>
        <w:t xml:space="preserve">、本批次项目应标文件接收时间、地点及评审时间、地点 </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应标文件接收时间：2018年04月10日8：00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应标文件接收截止时间：2018年04月10日9：00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评审时间：2018年04月10日上午09:00</w:t>
      </w:r>
    </w:p>
    <w:p>
      <w:pPr>
        <w:widowControl/>
        <w:spacing w:line="560" w:lineRule="exact"/>
        <w:ind w:firstLine="560" w:firstLineChars="200"/>
        <w:rPr>
          <w:rFonts w:ascii="仿宋_GB2312" w:hAnsi="仿宋" w:eastAsia="仿宋_GB2312"/>
          <w:b/>
          <w:color w:val="auto"/>
          <w:kern w:val="0"/>
          <w:sz w:val="28"/>
          <w:szCs w:val="28"/>
        </w:rPr>
      </w:pPr>
      <w:r>
        <w:rPr>
          <w:rFonts w:hint="eastAsia" w:ascii="仿宋_GB2312" w:hAnsi="仿宋" w:eastAsia="仿宋_GB2312" w:cs="宋体"/>
          <w:color w:val="auto"/>
          <w:kern w:val="0"/>
          <w:sz w:val="28"/>
          <w:szCs w:val="28"/>
        </w:rPr>
        <w:t>评审地点：</w:t>
      </w:r>
      <w:r>
        <w:rPr>
          <w:rFonts w:hint="eastAsia" w:ascii="仿宋_GB2312" w:hAnsi="仿宋" w:eastAsia="仿宋_GB2312"/>
          <w:b/>
          <w:color w:val="auto"/>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auto"/>
          <w:kern w:val="0"/>
          <w:sz w:val="28"/>
          <w:szCs w:val="28"/>
        </w:rPr>
      </w:pPr>
      <w:r>
        <w:rPr>
          <w:rFonts w:hint="eastAsia" w:ascii="仿宋_GB2312" w:hAnsi="仿宋" w:eastAsia="仿宋_GB2312"/>
          <w:b/>
          <w:color w:val="auto"/>
          <w:kern w:val="0"/>
          <w:sz w:val="28"/>
          <w:szCs w:val="28"/>
        </w:rPr>
        <w:t>10、资格预审：</w:t>
      </w:r>
      <w:r>
        <w:rPr>
          <w:rFonts w:hint="eastAsia" w:ascii="仿宋_GB2312" w:hAnsi="仿宋" w:eastAsia="仿宋_GB2312"/>
          <w:color w:val="auto"/>
          <w:kern w:val="0"/>
          <w:sz w:val="28"/>
          <w:szCs w:val="28"/>
        </w:rPr>
        <w:t>请有意向应标人携带相关资质证明文件复印件（社会组织登记证书、组织机构代码证复印件、银行开户许可证复印件）在3月30日前到</w:t>
      </w:r>
      <w:r>
        <w:rPr>
          <w:rFonts w:hint="eastAsia" w:ascii="仿宋_GB2312" w:hAnsi="仿宋" w:eastAsia="仿宋_GB2312"/>
          <w:color w:val="auto"/>
          <w:kern w:val="0"/>
          <w:sz w:val="28"/>
          <w:szCs w:val="28"/>
          <w:u w:val="single"/>
        </w:rPr>
        <w:t>南京珠江路88号新世界中心B座1201室</w:t>
      </w:r>
      <w:r>
        <w:rPr>
          <w:rFonts w:hint="eastAsia" w:ascii="仿宋_GB2312" w:hAnsi="仿宋" w:eastAsia="仿宋_GB2312"/>
          <w:color w:val="auto"/>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auto"/>
          <w:kern w:val="0"/>
          <w:sz w:val="28"/>
          <w:szCs w:val="28"/>
        </w:rPr>
      </w:pPr>
      <w:r>
        <w:rPr>
          <w:rFonts w:hint="eastAsia" w:ascii="仿宋_GB2312" w:hAnsi="仿宋" w:eastAsia="仿宋_GB2312"/>
          <w:b/>
          <w:color w:val="auto"/>
          <w:kern w:val="0"/>
          <w:sz w:val="28"/>
          <w:szCs w:val="28"/>
        </w:rPr>
        <w:t>11</w:t>
      </w:r>
      <w:r>
        <w:rPr>
          <w:rFonts w:hint="eastAsia" w:ascii="仿宋_GB2312" w:hAnsi="仿宋" w:eastAsia="仿宋_GB2312" w:cs="宋体"/>
          <w:b/>
          <w:color w:val="auto"/>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联系人：汪源</w:t>
      </w:r>
    </w:p>
    <w:p>
      <w:pPr>
        <w:widowControl/>
        <w:shd w:val="clear" w:color="auto" w:fill="FFFFFF"/>
        <w:spacing w:before="54" w:after="54" w:line="560" w:lineRule="exact"/>
        <w:ind w:firstLine="560" w:firstLineChars="200"/>
        <w:jc w:val="left"/>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联系电话：025-</w:t>
      </w:r>
      <w:r>
        <w:rPr>
          <w:rFonts w:hint="eastAsia" w:ascii="仿宋_GB2312" w:eastAsia="仿宋_GB2312"/>
          <w:color w:val="auto"/>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color w:val="auto"/>
          <w:sz w:val="28"/>
          <w:szCs w:val="28"/>
          <w:shd w:val="pct10" w:color="auto" w:fill="FFFFFF"/>
          <w:lang w:val="zh-CN"/>
        </w:rPr>
      </w:pPr>
      <w:r>
        <w:rPr>
          <w:rFonts w:hint="eastAsia" w:ascii="仿宋_GB2312" w:hAnsi="仿宋" w:eastAsia="仿宋_GB2312"/>
          <w:color w:val="auto"/>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color w:val="auto"/>
          <w:kern w:val="0"/>
          <w:sz w:val="28"/>
          <w:szCs w:val="28"/>
        </w:rPr>
      </w:pPr>
      <w:r>
        <w:rPr>
          <w:rFonts w:hint="eastAsia" w:ascii="仿宋_GB2312" w:hAnsi="仿宋" w:eastAsia="仿宋_GB2312"/>
          <w:color w:val="auto"/>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auto"/>
          <w:kern w:val="0"/>
          <w:sz w:val="28"/>
          <w:szCs w:val="28"/>
        </w:rPr>
      </w:pPr>
      <w:r>
        <w:rPr>
          <w:rFonts w:hint="eastAsia" w:ascii="仿宋_GB2312" w:hAnsi="仿宋" w:eastAsia="仿宋_GB2312"/>
          <w:b/>
          <w:color w:val="auto"/>
          <w:kern w:val="0"/>
          <w:sz w:val="28"/>
          <w:szCs w:val="28"/>
        </w:rPr>
        <w:t>12</w:t>
      </w:r>
      <w:r>
        <w:rPr>
          <w:rFonts w:hint="eastAsia" w:ascii="仿宋_GB2312" w:hAnsi="仿宋" w:eastAsia="仿宋_GB2312" w:cs="宋体"/>
          <w:b/>
          <w:color w:val="auto"/>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联系人：聂倩、顾媛</w:t>
      </w:r>
    </w:p>
    <w:p>
      <w:pPr>
        <w:widowControl/>
        <w:shd w:val="clear" w:color="auto" w:fill="FFFFFF"/>
        <w:spacing w:before="54" w:after="54" w:line="560" w:lineRule="exact"/>
        <w:ind w:firstLine="560" w:firstLineChars="200"/>
        <w:jc w:val="left"/>
        <w:rPr>
          <w:rFonts w:ascii="仿宋_GB2312" w:hAnsi="仿宋" w:eastAsia="仿宋_GB2312"/>
          <w:color w:val="auto"/>
          <w:kern w:val="0"/>
          <w:sz w:val="28"/>
          <w:szCs w:val="28"/>
        </w:rPr>
      </w:pPr>
      <w:r>
        <w:rPr>
          <w:rFonts w:hint="eastAsia" w:ascii="仿宋_GB2312" w:hAnsi="仿宋" w:eastAsia="仿宋_GB2312" w:cs="宋体"/>
          <w:color w:val="auto"/>
          <w:kern w:val="0"/>
          <w:sz w:val="28"/>
          <w:szCs w:val="28"/>
        </w:rPr>
        <w:t>联系电话：</w:t>
      </w:r>
      <w:r>
        <w:rPr>
          <w:rFonts w:hint="eastAsia" w:ascii="仿宋_GB2312" w:hAnsi="仿宋" w:eastAsia="仿宋_GB2312"/>
          <w:color w:val="auto"/>
          <w:kern w:val="0"/>
          <w:sz w:val="28"/>
          <w:szCs w:val="28"/>
        </w:rPr>
        <w:t>025-68858626</w:t>
      </w:r>
    </w:p>
    <w:p>
      <w:pPr>
        <w:widowControl/>
        <w:shd w:val="clear" w:color="auto" w:fill="FFFFFF"/>
        <w:spacing w:before="54" w:after="54" w:line="560" w:lineRule="exact"/>
        <w:ind w:firstLine="560" w:firstLineChars="200"/>
        <w:jc w:val="left"/>
        <w:rPr>
          <w:rFonts w:ascii="仿宋_GB2312" w:hAnsi="仿宋" w:eastAsia="仿宋_GB2312"/>
          <w:color w:val="auto"/>
          <w:kern w:val="0"/>
          <w:sz w:val="28"/>
          <w:szCs w:val="28"/>
        </w:rPr>
      </w:pPr>
      <w:r>
        <w:rPr>
          <w:rFonts w:hint="eastAsia" w:ascii="仿宋_GB2312" w:hAnsi="仿宋" w:eastAsia="仿宋_GB2312"/>
          <w:color w:val="auto"/>
          <w:kern w:val="0"/>
          <w:sz w:val="28"/>
          <w:szCs w:val="28"/>
        </w:rPr>
        <w:t xml:space="preserve">传    </w:t>
      </w:r>
      <w:r>
        <w:rPr>
          <w:rFonts w:hint="eastAsia" w:ascii="仿宋_GB2312" w:hAnsi="仿宋" w:eastAsia="仿宋_GB2312" w:cs="宋体"/>
          <w:color w:val="auto"/>
          <w:kern w:val="0"/>
          <w:sz w:val="28"/>
          <w:szCs w:val="28"/>
        </w:rPr>
        <w:t>真：</w:t>
      </w:r>
      <w:r>
        <w:rPr>
          <w:rFonts w:hint="eastAsia" w:ascii="仿宋_GB2312" w:hAnsi="仿宋" w:eastAsia="仿宋_GB2312"/>
          <w:color w:val="auto"/>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地址：南京市珠江路88号新世界中心B座1201室</w:t>
      </w:r>
    </w:p>
    <w:p>
      <w:pPr>
        <w:widowControl/>
        <w:shd w:val="clear" w:color="auto" w:fill="FFFFFF"/>
        <w:spacing w:before="54" w:after="54" w:line="560" w:lineRule="exact"/>
        <w:ind w:firstLine="560" w:firstLineChars="200"/>
        <w:jc w:val="left"/>
        <w:rPr>
          <w:rFonts w:ascii="仿宋_GB2312" w:hAnsi="仿宋" w:eastAsia="仿宋_GB2312"/>
          <w:color w:val="auto"/>
          <w:kern w:val="0"/>
          <w:sz w:val="28"/>
          <w:szCs w:val="28"/>
        </w:rPr>
      </w:pPr>
      <w:r>
        <w:rPr>
          <w:rFonts w:hint="eastAsia" w:ascii="仿宋_GB2312" w:hAnsi="仿宋" w:eastAsia="仿宋_GB2312" w:cs="宋体"/>
          <w:color w:val="auto"/>
          <w:kern w:val="0"/>
          <w:sz w:val="28"/>
          <w:szCs w:val="28"/>
        </w:rPr>
        <w:t>邮编：</w:t>
      </w:r>
      <w:r>
        <w:rPr>
          <w:rFonts w:hint="eastAsia" w:ascii="仿宋_GB2312" w:hAnsi="仿宋" w:eastAsia="仿宋_GB2312"/>
          <w:color w:val="auto"/>
          <w:kern w:val="0"/>
          <w:sz w:val="28"/>
          <w:szCs w:val="28"/>
        </w:rPr>
        <w:t>210008</w:t>
      </w:r>
    </w:p>
    <w:p>
      <w:pPr>
        <w:pStyle w:val="3"/>
        <w:jc w:val="center"/>
        <w:rPr>
          <w:color w:val="auto"/>
          <w:lang w:val="zh-CN"/>
        </w:rPr>
      </w:pPr>
      <w:bookmarkStart w:id="1" w:name="_Toc475883510"/>
      <w:r>
        <w:rPr>
          <w:rFonts w:hint="eastAsia"/>
          <w:color w:val="auto"/>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2、定义</w:t>
      </w:r>
      <w:r>
        <w:rPr>
          <w:rFonts w:hint="eastAsia" w:ascii="仿宋_GB2312" w:hAnsi="仿宋" w:eastAsia="仿宋_GB2312" w:cs="宋体"/>
          <w:color w:val="auto"/>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2.1 “应标人”是指参加南京市民政局购买服务项目应争，并符合采购文件规定资格条件的法人。</w:t>
      </w:r>
    </w:p>
    <w:bookmarkEnd w:id="24"/>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采用综合评分法。即在最大限度地满足竞标文件实质性要求前提下，按照竞标文件中规定的各项因素进行综合评审后，以评审总得分最高的</w:t>
      </w:r>
      <w:r>
        <w:rPr>
          <w:rFonts w:hint="eastAsia" w:ascii="仿宋_GB2312" w:hAnsi="仿宋" w:eastAsia="仿宋_GB2312" w:cs="宋体"/>
          <w:color w:val="FF0000"/>
          <w:kern w:val="0"/>
          <w:sz w:val="28"/>
          <w:szCs w:val="28"/>
        </w:rPr>
        <w:t>前5名</w:t>
      </w:r>
      <w:r>
        <w:rPr>
          <w:rFonts w:hint="eastAsia" w:ascii="仿宋_GB2312" w:hAnsi="仿宋" w:eastAsia="仿宋_GB2312" w:cs="宋体"/>
          <w:kern w:val="0"/>
          <w:sz w:val="28"/>
          <w:szCs w:val="28"/>
        </w:rPr>
        <w:t>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w:t>
      </w:r>
      <w:r>
        <w:rPr>
          <w:rFonts w:hint="eastAsia" w:ascii="仿宋_GB2312" w:hAnsi="仿宋" w:eastAsia="仿宋_GB2312" w:cs="宋体"/>
          <w:color w:val="FF0000"/>
          <w:kern w:val="0"/>
          <w:sz w:val="28"/>
          <w:szCs w:val="28"/>
        </w:rPr>
        <w:t>前五名</w:t>
      </w:r>
      <w:r>
        <w:rPr>
          <w:rFonts w:hint="eastAsia" w:ascii="仿宋_GB2312" w:hAnsi="仿宋" w:eastAsia="仿宋_GB2312" w:cs="宋体"/>
          <w:kern w:val="0"/>
          <w:sz w:val="28"/>
          <w:szCs w:val="28"/>
        </w:rPr>
        <w:t>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合同签订一周内支付合同价的40%作为预付款；待全部项目实施结束，验收合格后，付清余款。</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FF0000"/>
          <w:sz w:val="28"/>
          <w:szCs w:val="28"/>
        </w:rPr>
        <w:t>本项目为2018年度南京市市级公益创投统战类社会组织专项培育项目</w:t>
      </w:r>
      <w:r>
        <w:rPr>
          <w:rFonts w:hint="eastAsia" w:ascii="仿宋_GB2312" w:eastAsia="仿宋_GB2312"/>
          <w:color w:val="000000" w:themeColor="text1"/>
          <w:sz w:val="28"/>
          <w:szCs w:val="28"/>
        </w:rPr>
        <w:t>，共计</w:t>
      </w:r>
      <w:r>
        <w:rPr>
          <w:rFonts w:hint="eastAsia" w:ascii="仿宋_GB2312" w:eastAsia="仿宋_GB2312"/>
          <w:color w:val="FF0000"/>
          <w:sz w:val="28"/>
          <w:szCs w:val="28"/>
        </w:rPr>
        <w:t>5个项目</w:t>
      </w:r>
      <w:r>
        <w:rPr>
          <w:rFonts w:hint="eastAsia" w:ascii="仿宋_GB2312" w:eastAsia="仿宋_GB2312"/>
          <w:color w:val="000000" w:themeColor="text1"/>
          <w:sz w:val="28"/>
          <w:szCs w:val="28"/>
        </w:rPr>
        <w:t>，每个项目扶持4万元，共</w:t>
      </w:r>
      <w:r>
        <w:rPr>
          <w:rFonts w:hint="eastAsia" w:ascii="仿宋_GB2312" w:eastAsia="仿宋_GB2312"/>
          <w:color w:val="FF0000"/>
          <w:sz w:val="28"/>
          <w:szCs w:val="28"/>
        </w:rPr>
        <w:t>20</w:t>
      </w:r>
      <w:r>
        <w:rPr>
          <w:rFonts w:hint="eastAsia" w:ascii="仿宋_GB2312" w:eastAsia="仿宋_GB2312"/>
          <w:color w:val="000000" w:themeColor="text1"/>
          <w:sz w:val="28"/>
          <w:szCs w:val="28"/>
        </w:rPr>
        <w:t>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1、统战类社会组织专项培育项目指引清单：</w:t>
      </w:r>
    </w:p>
    <w:p>
      <w:pPr>
        <w:spacing w:line="560" w:lineRule="exact"/>
        <w:ind w:firstLine="560" w:firstLineChars="200"/>
        <w:rPr>
          <w:rFonts w:ascii="仿宋_GB2312" w:eastAsia="仿宋_GB2312"/>
          <w:bCs/>
          <w:color w:val="000000" w:themeColor="text1"/>
          <w:kern w:val="0"/>
          <w:sz w:val="28"/>
          <w:szCs w:val="28"/>
        </w:rPr>
      </w:pPr>
    </w:p>
    <w:tbl>
      <w:tblPr>
        <w:tblStyle w:val="49"/>
        <w:tblW w:w="9464" w:type="dxa"/>
        <w:tblInd w:w="25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191"/>
        <w:gridCol w:w="74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851"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1191" w:type="dxa"/>
            <w:vAlign w:val="center"/>
          </w:tcPr>
          <w:p>
            <w:pPr>
              <w:widowControl/>
              <w:spacing w:line="440" w:lineRule="exact"/>
              <w:jc w:val="center"/>
              <w:rPr>
                <w:rFonts w:eastAsia="黑体"/>
                <w:kern w:val="0"/>
                <w:sz w:val="24"/>
              </w:rPr>
            </w:pPr>
            <w:r>
              <w:rPr>
                <w:rFonts w:hAnsi="黑体" w:eastAsia="黑体"/>
                <w:kern w:val="0"/>
                <w:sz w:val="24"/>
              </w:rPr>
              <w:t>序号</w:t>
            </w:r>
          </w:p>
        </w:tc>
        <w:tc>
          <w:tcPr>
            <w:tcW w:w="7422" w:type="dxa"/>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851" w:type="dxa"/>
            <w:vMerge w:val="restart"/>
            <w:vAlign w:val="center"/>
          </w:tcPr>
          <w:p>
            <w:pPr>
              <w:widowControl/>
              <w:spacing w:line="440" w:lineRule="exact"/>
              <w:jc w:val="center"/>
              <w:rPr>
                <w:rFonts w:ascii="仿宋_GB2312" w:hAnsi="华文楷体" w:eastAsia="仿宋_GB2312"/>
                <w:kern w:val="0"/>
                <w:sz w:val="24"/>
                <w:szCs w:val="24"/>
              </w:rPr>
            </w:pPr>
            <w:r>
              <w:rPr>
                <w:rFonts w:hint="eastAsia" w:ascii="仿宋_GB2312" w:hAnsi="华文楷体" w:eastAsia="仿宋_GB2312"/>
                <w:kern w:val="0"/>
                <w:sz w:val="24"/>
                <w:szCs w:val="24"/>
              </w:rPr>
              <w:t>新的社会阶层人士统战工作实践创新</w:t>
            </w:r>
          </w:p>
        </w:tc>
        <w:tc>
          <w:tcPr>
            <w:tcW w:w="1191"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w:t>
            </w:r>
          </w:p>
        </w:tc>
        <w:tc>
          <w:tcPr>
            <w:tcW w:w="7422"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活动平台建设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851" w:type="dxa"/>
            <w:vMerge w:val="continue"/>
            <w:vAlign w:val="center"/>
          </w:tcPr>
          <w:p>
            <w:pPr>
              <w:widowControl/>
              <w:spacing w:line="440" w:lineRule="exact"/>
              <w:jc w:val="center"/>
              <w:rPr>
                <w:rFonts w:ascii="仿宋_GB2312" w:hAnsi="华文楷体" w:eastAsia="仿宋_GB2312"/>
                <w:kern w:val="0"/>
                <w:sz w:val="24"/>
                <w:szCs w:val="24"/>
              </w:rPr>
            </w:pPr>
          </w:p>
        </w:tc>
        <w:tc>
          <w:tcPr>
            <w:tcW w:w="1191"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2</w:t>
            </w:r>
          </w:p>
        </w:tc>
        <w:tc>
          <w:tcPr>
            <w:tcW w:w="7422"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代表人士教育引导阵地建设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851" w:type="dxa"/>
            <w:vMerge w:val="continue"/>
            <w:vAlign w:val="center"/>
          </w:tcPr>
          <w:p>
            <w:pPr>
              <w:widowControl/>
              <w:spacing w:line="440" w:lineRule="exact"/>
              <w:jc w:val="center"/>
              <w:rPr>
                <w:rFonts w:ascii="仿宋_GB2312" w:hAnsi="华文楷体" w:eastAsia="仿宋_GB2312"/>
                <w:kern w:val="0"/>
                <w:sz w:val="24"/>
                <w:szCs w:val="24"/>
              </w:rPr>
            </w:pPr>
          </w:p>
        </w:tc>
        <w:tc>
          <w:tcPr>
            <w:tcW w:w="1191"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3</w:t>
            </w:r>
          </w:p>
        </w:tc>
        <w:tc>
          <w:tcPr>
            <w:tcW w:w="7422"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新的社会阶层人士联谊交友活动阵地建设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trPr>
        <w:tc>
          <w:tcPr>
            <w:tcW w:w="851" w:type="dxa"/>
            <w:vMerge w:val="continue"/>
            <w:vAlign w:val="center"/>
          </w:tcPr>
          <w:p>
            <w:pPr>
              <w:widowControl/>
              <w:spacing w:line="440" w:lineRule="exact"/>
              <w:jc w:val="center"/>
              <w:rPr>
                <w:rFonts w:ascii="仿宋_GB2312" w:hAnsi="华文楷体" w:eastAsia="仿宋_GB2312"/>
                <w:kern w:val="0"/>
                <w:sz w:val="24"/>
                <w:szCs w:val="24"/>
              </w:rPr>
            </w:pPr>
          </w:p>
        </w:tc>
        <w:tc>
          <w:tcPr>
            <w:tcW w:w="1191"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4</w:t>
            </w:r>
          </w:p>
        </w:tc>
        <w:tc>
          <w:tcPr>
            <w:tcW w:w="7422"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新的社会阶层人士建言献策交流阵地阵地</w:t>
            </w:r>
          </w:p>
        </w:tc>
      </w:tr>
    </w:tbl>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2、具体需求：</w:t>
      </w:r>
    </w:p>
    <w:tbl>
      <w:tblPr>
        <w:tblStyle w:val="50"/>
        <w:tblW w:w="8122" w:type="dxa"/>
        <w:jc w:val="center"/>
        <w:tblInd w:w="-798"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049"/>
        <w:gridCol w:w="1881"/>
        <w:gridCol w:w="4192"/>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204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区划</w:t>
            </w:r>
          </w:p>
        </w:tc>
        <w:tc>
          <w:tcPr>
            <w:tcW w:w="1881"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实施区域范围</w:t>
            </w:r>
          </w:p>
        </w:tc>
        <w:tc>
          <w:tcPr>
            <w:tcW w:w="4192"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资助金额</w:t>
            </w:r>
          </w:p>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207" w:hRule="atLeast"/>
          <w:jc w:val="center"/>
        </w:trPr>
        <w:tc>
          <w:tcPr>
            <w:tcW w:w="2049" w:type="dxa"/>
            <w:vAlign w:val="center"/>
          </w:tcPr>
          <w:p>
            <w:pPr>
              <w:spacing w:line="560" w:lineRule="exact"/>
              <w:jc w:val="center"/>
              <w:rPr>
                <w:rFonts w:asciiTheme="minorEastAsia" w:hAnsiTheme="minorEastAsia"/>
                <w:bCs/>
                <w:kern w:val="0"/>
                <w:sz w:val="24"/>
                <w:szCs w:val="24"/>
              </w:rPr>
            </w:pPr>
            <w:r>
              <w:rPr>
                <w:rFonts w:hint="eastAsia" w:asciiTheme="minorEastAsia" w:hAnsiTheme="minorEastAsia"/>
                <w:bCs/>
                <w:kern w:val="0"/>
                <w:sz w:val="24"/>
                <w:szCs w:val="24"/>
              </w:rPr>
              <w:t>南京市</w:t>
            </w:r>
          </w:p>
        </w:tc>
        <w:tc>
          <w:tcPr>
            <w:tcW w:w="1881" w:type="dxa"/>
            <w:vAlign w:val="center"/>
          </w:tcPr>
          <w:p>
            <w:pPr>
              <w:jc w:val="center"/>
              <w:rPr>
                <w:rFonts w:cs="宋体" w:asciiTheme="minorEastAsia" w:hAnsiTheme="minorEastAsia"/>
                <w:color w:val="000000"/>
                <w:sz w:val="24"/>
                <w:szCs w:val="24"/>
              </w:rPr>
            </w:pPr>
            <w:r>
              <w:rPr>
                <w:rFonts w:hint="eastAsia" w:cs="宋体" w:asciiTheme="minorEastAsia" w:hAnsiTheme="minorEastAsia"/>
                <w:color w:val="000000"/>
                <w:sz w:val="24"/>
                <w:szCs w:val="24"/>
              </w:rPr>
              <w:t>不限定</w:t>
            </w:r>
          </w:p>
        </w:tc>
        <w:tc>
          <w:tcPr>
            <w:tcW w:w="4192" w:type="dxa"/>
            <w:vAlign w:val="center"/>
          </w:tcPr>
          <w:p>
            <w:pPr>
              <w:jc w:val="center"/>
              <w:rPr>
                <w:rFonts w:cs="宋体" w:asciiTheme="minorEastAsia" w:hAnsiTheme="minorEastAsia"/>
                <w:color w:val="000000"/>
                <w:sz w:val="24"/>
                <w:szCs w:val="24"/>
              </w:rPr>
            </w:pPr>
            <w:r>
              <w:rPr>
                <w:rFonts w:hint="eastAsia" w:eastAsia="宋体"/>
                <w:color w:val="000000"/>
                <w:sz w:val="22"/>
              </w:rPr>
              <w:t>20（平均分由高到低排序取前五名应标人，每名应标人4万元）</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4、项目实施地为经济薄弱社区（村）或欠发达社区（村），项目符合精准扶贫要求的，在最终评分基础上加3分，竞标单位须提供实施地为经济薄弱社区（村）或欠发达社区（村）的认定材料。</w:t>
      </w: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2018年度南京市市级公益创投</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项目第</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批（</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类）</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24878535"/>
      <w:bookmarkStart w:id="6" w:name="_Toc120614284"/>
      <w:bookmarkStart w:id="7" w:name="_Toc26554103"/>
      <w:bookmarkStart w:id="8" w:name="_Toc22356583"/>
      <w:bookmarkStart w:id="9" w:name="_Toc49090582"/>
      <w:bookmarkStart w:id="10" w:name="_Toc120614291"/>
      <w:bookmarkStart w:id="11" w:name="_Toc513029281"/>
      <w:bookmarkStart w:id="12" w:name="_Toc23828483"/>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格式3__银行出具的资信证明"/>
      <w:bookmarkEnd w:id="13"/>
      <w:bookmarkStart w:id="14" w:name="_Toc49090577"/>
      <w:bookmarkEnd w:id="14"/>
      <w:bookmarkStart w:id="15" w:name="_Toc22356580"/>
      <w:bookmarkEnd w:id="15"/>
      <w:bookmarkStart w:id="16" w:name="_Toc513029276"/>
      <w:bookmarkEnd w:id="16"/>
      <w:bookmarkStart w:id="17" w:name="_Toc460901585"/>
      <w:bookmarkEnd w:id="17"/>
      <w:bookmarkStart w:id="18" w:name="_Hlt26671380"/>
      <w:bookmarkEnd w:id="18"/>
      <w:bookmarkStart w:id="19" w:name="_Toc120614283"/>
      <w:bookmarkEnd w:id="19"/>
      <w:bookmarkStart w:id="20" w:name="_Toc26554095"/>
      <w:bookmarkEnd w:id="20"/>
      <w:bookmarkStart w:id="21" w:name="_格式2__法定代表人授权书"/>
      <w:bookmarkEnd w:id="21"/>
      <w:bookmarkStart w:id="22" w:name="_Hlt26955070"/>
      <w:bookmarkEnd w:id="22"/>
      <w:bookmarkStart w:id="23" w:name="_Toc23828478"/>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南京市市级公益创投项目申报书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统战类社会组织专项培育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是否曾获得南京市市级及以上公益创投项目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3</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C8B"/>
    <w:rsid w:val="00081224"/>
    <w:rsid w:val="000A2CDD"/>
    <w:rsid w:val="000A567F"/>
    <w:rsid w:val="000B7F98"/>
    <w:rsid w:val="000C2F53"/>
    <w:rsid w:val="000C3937"/>
    <w:rsid w:val="000E5132"/>
    <w:rsid w:val="000F6BEE"/>
    <w:rsid w:val="000F7B5A"/>
    <w:rsid w:val="00100ED9"/>
    <w:rsid w:val="001143C4"/>
    <w:rsid w:val="001239DE"/>
    <w:rsid w:val="00126769"/>
    <w:rsid w:val="001315CC"/>
    <w:rsid w:val="001341CE"/>
    <w:rsid w:val="0014257B"/>
    <w:rsid w:val="0015001C"/>
    <w:rsid w:val="00164645"/>
    <w:rsid w:val="00194B09"/>
    <w:rsid w:val="001B6907"/>
    <w:rsid w:val="001C4237"/>
    <w:rsid w:val="001D6A60"/>
    <w:rsid w:val="001D6AFE"/>
    <w:rsid w:val="001E1D28"/>
    <w:rsid w:val="001F070B"/>
    <w:rsid w:val="0020034D"/>
    <w:rsid w:val="0020492F"/>
    <w:rsid w:val="00225D81"/>
    <w:rsid w:val="002538DF"/>
    <w:rsid w:val="0028545A"/>
    <w:rsid w:val="002A4F3E"/>
    <w:rsid w:val="002A4FBE"/>
    <w:rsid w:val="002B2526"/>
    <w:rsid w:val="002D21F1"/>
    <w:rsid w:val="002D4640"/>
    <w:rsid w:val="002E3B02"/>
    <w:rsid w:val="002F6EAB"/>
    <w:rsid w:val="00301D53"/>
    <w:rsid w:val="00307029"/>
    <w:rsid w:val="00307E11"/>
    <w:rsid w:val="00313AA5"/>
    <w:rsid w:val="00314A8D"/>
    <w:rsid w:val="0032093D"/>
    <w:rsid w:val="003336D7"/>
    <w:rsid w:val="003371CD"/>
    <w:rsid w:val="00360338"/>
    <w:rsid w:val="0039636C"/>
    <w:rsid w:val="003A26B8"/>
    <w:rsid w:val="003B63BD"/>
    <w:rsid w:val="003E0612"/>
    <w:rsid w:val="003F2B12"/>
    <w:rsid w:val="00402EE6"/>
    <w:rsid w:val="00403083"/>
    <w:rsid w:val="004046CA"/>
    <w:rsid w:val="00410AE4"/>
    <w:rsid w:val="00420087"/>
    <w:rsid w:val="00431AE5"/>
    <w:rsid w:val="004322F7"/>
    <w:rsid w:val="00434B7A"/>
    <w:rsid w:val="00434FFC"/>
    <w:rsid w:val="004403A8"/>
    <w:rsid w:val="00442CD2"/>
    <w:rsid w:val="0044341F"/>
    <w:rsid w:val="004555FE"/>
    <w:rsid w:val="0046593D"/>
    <w:rsid w:val="00470D2C"/>
    <w:rsid w:val="004730D8"/>
    <w:rsid w:val="00473BAD"/>
    <w:rsid w:val="00473EEC"/>
    <w:rsid w:val="00476D29"/>
    <w:rsid w:val="004813A1"/>
    <w:rsid w:val="00492551"/>
    <w:rsid w:val="00494284"/>
    <w:rsid w:val="0049477C"/>
    <w:rsid w:val="0049572E"/>
    <w:rsid w:val="004A22FD"/>
    <w:rsid w:val="004A5E84"/>
    <w:rsid w:val="004B1D10"/>
    <w:rsid w:val="004B3992"/>
    <w:rsid w:val="004D59B0"/>
    <w:rsid w:val="004E288A"/>
    <w:rsid w:val="004F27CD"/>
    <w:rsid w:val="004F768B"/>
    <w:rsid w:val="00504115"/>
    <w:rsid w:val="00505718"/>
    <w:rsid w:val="00521967"/>
    <w:rsid w:val="00524C88"/>
    <w:rsid w:val="005273B9"/>
    <w:rsid w:val="005273EA"/>
    <w:rsid w:val="00533F0C"/>
    <w:rsid w:val="0055585B"/>
    <w:rsid w:val="00560D75"/>
    <w:rsid w:val="00563101"/>
    <w:rsid w:val="00563B54"/>
    <w:rsid w:val="0056480F"/>
    <w:rsid w:val="0056662C"/>
    <w:rsid w:val="00582BA0"/>
    <w:rsid w:val="005839BE"/>
    <w:rsid w:val="005A3D38"/>
    <w:rsid w:val="005B4628"/>
    <w:rsid w:val="005C0BE2"/>
    <w:rsid w:val="005C5D1B"/>
    <w:rsid w:val="005D21F6"/>
    <w:rsid w:val="005F1A92"/>
    <w:rsid w:val="005F5FC2"/>
    <w:rsid w:val="005F6B72"/>
    <w:rsid w:val="005F7122"/>
    <w:rsid w:val="005F7B03"/>
    <w:rsid w:val="00610F81"/>
    <w:rsid w:val="00617F8C"/>
    <w:rsid w:val="00635787"/>
    <w:rsid w:val="00635D28"/>
    <w:rsid w:val="00636AE2"/>
    <w:rsid w:val="00641AE3"/>
    <w:rsid w:val="00651335"/>
    <w:rsid w:val="006669E8"/>
    <w:rsid w:val="00667149"/>
    <w:rsid w:val="0068678F"/>
    <w:rsid w:val="00687E6B"/>
    <w:rsid w:val="0069392D"/>
    <w:rsid w:val="006A0F8A"/>
    <w:rsid w:val="006B0C17"/>
    <w:rsid w:val="006D0D63"/>
    <w:rsid w:val="006D1433"/>
    <w:rsid w:val="006D542E"/>
    <w:rsid w:val="006D6F2C"/>
    <w:rsid w:val="006F45C6"/>
    <w:rsid w:val="006F6B15"/>
    <w:rsid w:val="00702C89"/>
    <w:rsid w:val="00712567"/>
    <w:rsid w:val="007164D6"/>
    <w:rsid w:val="007230AC"/>
    <w:rsid w:val="00733160"/>
    <w:rsid w:val="007332FA"/>
    <w:rsid w:val="0074433A"/>
    <w:rsid w:val="00753909"/>
    <w:rsid w:val="00757799"/>
    <w:rsid w:val="00760230"/>
    <w:rsid w:val="007630C1"/>
    <w:rsid w:val="00780F4C"/>
    <w:rsid w:val="00785B8B"/>
    <w:rsid w:val="007903E2"/>
    <w:rsid w:val="00791050"/>
    <w:rsid w:val="007A56CC"/>
    <w:rsid w:val="007A5B25"/>
    <w:rsid w:val="007C7570"/>
    <w:rsid w:val="007C7B8C"/>
    <w:rsid w:val="007E0F8E"/>
    <w:rsid w:val="007E1A40"/>
    <w:rsid w:val="007E566C"/>
    <w:rsid w:val="007F36F1"/>
    <w:rsid w:val="007F6C22"/>
    <w:rsid w:val="008034CD"/>
    <w:rsid w:val="00803F43"/>
    <w:rsid w:val="008053F4"/>
    <w:rsid w:val="00812DD2"/>
    <w:rsid w:val="008144B3"/>
    <w:rsid w:val="00850B6C"/>
    <w:rsid w:val="00857580"/>
    <w:rsid w:val="00860271"/>
    <w:rsid w:val="0086696A"/>
    <w:rsid w:val="00887C8D"/>
    <w:rsid w:val="0089068F"/>
    <w:rsid w:val="00897348"/>
    <w:rsid w:val="008B6275"/>
    <w:rsid w:val="008C25C3"/>
    <w:rsid w:val="008E2424"/>
    <w:rsid w:val="008F04A5"/>
    <w:rsid w:val="0090623B"/>
    <w:rsid w:val="00931CB4"/>
    <w:rsid w:val="00932360"/>
    <w:rsid w:val="00952B7D"/>
    <w:rsid w:val="0096609A"/>
    <w:rsid w:val="00966A9C"/>
    <w:rsid w:val="00966D29"/>
    <w:rsid w:val="00976D39"/>
    <w:rsid w:val="00983D5F"/>
    <w:rsid w:val="00992DFD"/>
    <w:rsid w:val="009C3B27"/>
    <w:rsid w:val="009D24D7"/>
    <w:rsid w:val="009D29F4"/>
    <w:rsid w:val="009D43BC"/>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92173"/>
    <w:rsid w:val="00AA5411"/>
    <w:rsid w:val="00AC4C3B"/>
    <w:rsid w:val="00AC6260"/>
    <w:rsid w:val="00AF2CF8"/>
    <w:rsid w:val="00B003DD"/>
    <w:rsid w:val="00B00643"/>
    <w:rsid w:val="00B04A51"/>
    <w:rsid w:val="00B1384D"/>
    <w:rsid w:val="00B1439C"/>
    <w:rsid w:val="00B21E5A"/>
    <w:rsid w:val="00B2251A"/>
    <w:rsid w:val="00B54303"/>
    <w:rsid w:val="00B721BE"/>
    <w:rsid w:val="00B72741"/>
    <w:rsid w:val="00B74BFA"/>
    <w:rsid w:val="00B87061"/>
    <w:rsid w:val="00BB285D"/>
    <w:rsid w:val="00BC1B90"/>
    <w:rsid w:val="00BD06EA"/>
    <w:rsid w:val="00BD2330"/>
    <w:rsid w:val="00BD313A"/>
    <w:rsid w:val="00BD363C"/>
    <w:rsid w:val="00BD6B32"/>
    <w:rsid w:val="00BD71DA"/>
    <w:rsid w:val="00BD7440"/>
    <w:rsid w:val="00BD7F52"/>
    <w:rsid w:val="00BE187A"/>
    <w:rsid w:val="00BF0FAE"/>
    <w:rsid w:val="00C15416"/>
    <w:rsid w:val="00C47D4C"/>
    <w:rsid w:val="00C51C2E"/>
    <w:rsid w:val="00C56BC8"/>
    <w:rsid w:val="00C800AC"/>
    <w:rsid w:val="00C847F0"/>
    <w:rsid w:val="00C855F3"/>
    <w:rsid w:val="00C87174"/>
    <w:rsid w:val="00C96ED5"/>
    <w:rsid w:val="00CA5F61"/>
    <w:rsid w:val="00CB4162"/>
    <w:rsid w:val="00CC060A"/>
    <w:rsid w:val="00CD6675"/>
    <w:rsid w:val="00D1599C"/>
    <w:rsid w:val="00D25F4A"/>
    <w:rsid w:val="00D355F3"/>
    <w:rsid w:val="00D37EF0"/>
    <w:rsid w:val="00D404AA"/>
    <w:rsid w:val="00D6143A"/>
    <w:rsid w:val="00D72350"/>
    <w:rsid w:val="00D7508B"/>
    <w:rsid w:val="00D75F06"/>
    <w:rsid w:val="00D900F4"/>
    <w:rsid w:val="00D90861"/>
    <w:rsid w:val="00D948F6"/>
    <w:rsid w:val="00DA1902"/>
    <w:rsid w:val="00DA6224"/>
    <w:rsid w:val="00DB66DD"/>
    <w:rsid w:val="00DC1B17"/>
    <w:rsid w:val="00DD7ED6"/>
    <w:rsid w:val="00DE752B"/>
    <w:rsid w:val="00DF3909"/>
    <w:rsid w:val="00E437D6"/>
    <w:rsid w:val="00E45499"/>
    <w:rsid w:val="00E507BB"/>
    <w:rsid w:val="00E535BA"/>
    <w:rsid w:val="00E55E11"/>
    <w:rsid w:val="00E6442C"/>
    <w:rsid w:val="00E72301"/>
    <w:rsid w:val="00E72785"/>
    <w:rsid w:val="00E80413"/>
    <w:rsid w:val="00E83007"/>
    <w:rsid w:val="00E937FC"/>
    <w:rsid w:val="00E97815"/>
    <w:rsid w:val="00EB1349"/>
    <w:rsid w:val="00EB6226"/>
    <w:rsid w:val="00EB6EE6"/>
    <w:rsid w:val="00EE0F8C"/>
    <w:rsid w:val="00EF75F1"/>
    <w:rsid w:val="00EF771D"/>
    <w:rsid w:val="00F03609"/>
    <w:rsid w:val="00F22765"/>
    <w:rsid w:val="00F2281C"/>
    <w:rsid w:val="00F2762E"/>
    <w:rsid w:val="00F3008E"/>
    <w:rsid w:val="00F32AE7"/>
    <w:rsid w:val="00F33427"/>
    <w:rsid w:val="00F426CA"/>
    <w:rsid w:val="00F45C38"/>
    <w:rsid w:val="00F47492"/>
    <w:rsid w:val="00F50232"/>
    <w:rsid w:val="00F51137"/>
    <w:rsid w:val="00F52B39"/>
    <w:rsid w:val="00F70021"/>
    <w:rsid w:val="00F82DF1"/>
    <w:rsid w:val="00F82E01"/>
    <w:rsid w:val="00F9636D"/>
    <w:rsid w:val="00F97A30"/>
    <w:rsid w:val="00FA5828"/>
    <w:rsid w:val="00FB3E97"/>
    <w:rsid w:val="00FD0109"/>
    <w:rsid w:val="00FF0F19"/>
    <w:rsid w:val="00FF7245"/>
    <w:rsid w:val="0532218C"/>
    <w:rsid w:val="058F3443"/>
    <w:rsid w:val="0E3E1BBC"/>
    <w:rsid w:val="0E927EC4"/>
    <w:rsid w:val="160F75A8"/>
    <w:rsid w:val="1AA34682"/>
    <w:rsid w:val="246C2A62"/>
    <w:rsid w:val="254014D6"/>
    <w:rsid w:val="30535FA8"/>
    <w:rsid w:val="32CB7A20"/>
    <w:rsid w:val="330257C9"/>
    <w:rsid w:val="3394309C"/>
    <w:rsid w:val="34DE74F5"/>
    <w:rsid w:val="465E5838"/>
    <w:rsid w:val="4762472D"/>
    <w:rsid w:val="61732402"/>
    <w:rsid w:val="683801EB"/>
    <w:rsid w:val="69486BCB"/>
    <w:rsid w:val="7EAE3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uiPriority w:val="0"/>
    <w:rPr>
      <w:rFonts w:eastAsia="宋体"/>
      <w:b/>
      <w:bCs/>
      <w:kern w:val="2"/>
      <w:sz w:val="32"/>
      <w:szCs w:val="32"/>
      <w:lang w:val="en-US" w:eastAsia="zh-CN" w:bidi="ar-SA"/>
    </w:rPr>
  </w:style>
  <w:style w:type="character" w:customStyle="1" w:styleId="221">
    <w:name w:val="1page sec3 Char1"/>
    <w:basedOn w:val="41"/>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uiPriority w:val="0"/>
  </w:style>
  <w:style w:type="paragraph" w:styleId="247">
    <w:name w:val="List Paragraph"/>
    <w:basedOn w:val="1"/>
    <w:unhideWhenUsed/>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CCFCCA-4099-4A0E-B428-67F34427BCF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2221</Words>
  <Characters>12664</Characters>
  <Lines>105</Lines>
  <Paragraphs>29</Paragraphs>
  <TotalTime>0</TotalTime>
  <ScaleCrop>false</ScaleCrop>
  <LinksUpToDate>false</LinksUpToDate>
  <CharactersWithSpaces>14856</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2018-03-21T13:43:00Z</dcterms:created>
  <dc:creator>zong</dc:creator>
  <cp:lastModifiedBy>明非</cp:lastModifiedBy>
  <dcterms:modified xsi:type="dcterms:W3CDTF">2018-03-22T10:20:31Z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