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NJMZ-2018032215</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公益服务项目</w:t>
      </w:r>
      <w:r>
        <w:rPr>
          <w:rFonts w:hint="eastAsia" w:ascii="仿宋_GB2312" w:eastAsia="仿宋_GB2312"/>
          <w:sz w:val="36"/>
          <w:szCs w:val="36"/>
          <w:u w:val="single"/>
          <w:lang w:val="zh-CN"/>
        </w:rPr>
        <w:t xml:space="preserve">（A类）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2018年度南京市市级公益创投公益服务项目（A类）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1、项目编号：NJMZ-2018032215</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项目名称：2018年度南京市市级公益创投公益服务项目（A类）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项目预算：42万元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（1）本批次项目主要针对2018年度南京市市级公益创投公益服务项目进行竞标。标的物为公益服务7个项目。应标人需按照项目需求和预期目标完成项目的方案设计、组织实施、接受评估等相关的服务承诺。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高淳区</w:t>
            </w:r>
          </w:p>
        </w:tc>
        <w:tc>
          <w:tcPr>
            <w:tcW w:w="1418" w:type="dxa"/>
            <w:vAlign w:val="center"/>
          </w:tcPr>
          <w:p>
            <w:pPr>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 xml:space="preserve">不限定 </w:t>
            </w:r>
          </w:p>
        </w:tc>
        <w:tc>
          <w:tcPr>
            <w:tcW w:w="1842"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tabs>
                <w:tab w:val="left" w:pos="587"/>
              </w:tabs>
              <w:jc w:val="center"/>
              <w:rPr>
                <w:rFonts w:ascii="宋体" w:hAnsi="宋体" w:eastAsia="宋体" w:cs="宋体"/>
                <w:color w:val="000000"/>
                <w:sz w:val="22"/>
              </w:rPr>
            </w:pPr>
            <w:r>
              <w:rPr>
                <w:rFonts w:hint="eastAsia" w:ascii="宋体" w:hAnsi="宋体" w:eastAsia="宋体" w:cs="宋体"/>
                <w:color w:val="000000"/>
                <w:sz w:val="22"/>
              </w:rPr>
              <w:t>江宁区</w:t>
            </w:r>
          </w:p>
        </w:tc>
        <w:tc>
          <w:tcPr>
            <w:tcW w:w="1418" w:type="dxa"/>
            <w:vAlign w:val="center"/>
          </w:tcPr>
          <w:p>
            <w:pPr>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sz w:val="22"/>
              </w:rPr>
              <w:t>东山街道外港社区</w:t>
            </w:r>
          </w:p>
        </w:tc>
        <w:tc>
          <w:tcPr>
            <w:tcW w:w="1842"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1559" w:type="dxa"/>
            <w:vMerge w:val="restart"/>
            <w:vAlign w:val="center"/>
          </w:tcPr>
          <w:p>
            <w:pPr>
              <w:jc w:val="center"/>
              <w:rPr>
                <w:rFonts w:ascii="宋体" w:hAnsi="宋体" w:eastAsia="宋体" w:cs="宋体"/>
                <w:sz w:val="22"/>
              </w:rPr>
            </w:pPr>
            <w:r>
              <w:rPr>
                <w:rFonts w:hint="eastAsia" w:ascii="宋体" w:hAnsi="宋体" w:eastAsia="宋体" w:cs="宋体"/>
                <w:sz w:val="22"/>
              </w:rPr>
              <w:t>溧水区</w:t>
            </w:r>
          </w:p>
        </w:tc>
        <w:tc>
          <w:tcPr>
            <w:tcW w:w="1418" w:type="dxa"/>
            <w:vAlign w:val="center"/>
          </w:tcPr>
          <w:p>
            <w:pPr>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sz w:val="22"/>
              </w:rPr>
              <w:t>不限定</w:t>
            </w:r>
          </w:p>
        </w:tc>
        <w:tc>
          <w:tcPr>
            <w:tcW w:w="1842"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sz w:val="22"/>
              </w:rPr>
            </w:pPr>
          </w:p>
        </w:tc>
        <w:tc>
          <w:tcPr>
            <w:tcW w:w="1418" w:type="dxa"/>
            <w:vAlign w:val="center"/>
          </w:tcPr>
          <w:p>
            <w:pPr>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widowControl/>
              <w:jc w:val="center"/>
              <w:textAlignment w:val="center"/>
              <w:rPr>
                <w:color w:val="000000"/>
                <w:sz w:val="22"/>
              </w:rPr>
            </w:pPr>
            <w:r>
              <w:rPr>
                <w:rFonts w:hint="eastAsia"/>
                <w:color w:val="000000"/>
                <w:sz w:val="22"/>
              </w:rPr>
              <w:t>不限定</w:t>
            </w:r>
          </w:p>
        </w:tc>
        <w:tc>
          <w:tcPr>
            <w:tcW w:w="1842"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sz w:val="22"/>
              </w:rPr>
            </w:pPr>
            <w:r>
              <w:rPr>
                <w:rFonts w:hint="eastAsia" w:ascii="宋体" w:hAnsi="宋体" w:eastAsia="宋体" w:cs="宋体"/>
                <w:sz w:val="22"/>
              </w:rPr>
              <w:t>浦口区</w:t>
            </w:r>
          </w:p>
        </w:tc>
        <w:tc>
          <w:tcPr>
            <w:tcW w:w="1418" w:type="dxa"/>
            <w:vAlign w:val="center"/>
          </w:tcPr>
          <w:p>
            <w:pPr>
              <w:tabs>
                <w:tab w:val="left" w:pos="541"/>
              </w:tabs>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widowControl/>
              <w:jc w:val="center"/>
              <w:textAlignment w:val="center"/>
              <w:rPr>
                <w:color w:val="000000"/>
                <w:sz w:val="22"/>
              </w:rPr>
            </w:pPr>
            <w:r>
              <w:rPr>
                <w:rFonts w:hint="eastAsia" w:ascii="宋体" w:hAnsi="宋体" w:eastAsia="宋体" w:cs="宋体"/>
                <w:color w:val="000000"/>
                <w:kern w:val="0"/>
                <w:sz w:val="22"/>
              </w:rPr>
              <w:t>汤泉街道</w:t>
            </w:r>
          </w:p>
        </w:tc>
        <w:tc>
          <w:tcPr>
            <w:tcW w:w="1842" w:type="dxa"/>
            <w:vAlign w:val="center"/>
          </w:tcPr>
          <w:p>
            <w:pPr>
              <w:widowControl/>
              <w:tabs>
                <w:tab w:val="left" w:pos="560"/>
              </w:tabs>
              <w:jc w:val="left"/>
              <w:textAlignment w:val="center"/>
              <w:rPr>
                <w:rFonts w:ascii="宋体" w:hAnsi="宋体" w:eastAsia="宋体" w:cs="宋体"/>
                <w:color w:val="000000"/>
                <w:kern w:val="0"/>
                <w:sz w:val="22"/>
              </w:rPr>
            </w:pPr>
            <w:r>
              <w:rPr>
                <w:rFonts w:hint="eastAsia" w:ascii="宋体" w:hAnsi="宋体" w:eastAsia="宋体" w:cs="宋体"/>
                <w:color w:val="000000"/>
                <w:sz w:val="22"/>
              </w:rPr>
              <w:t xml:space="preserve">      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sz w:val="22"/>
              </w:rPr>
            </w:pPr>
            <w:r>
              <w:rPr>
                <w:rFonts w:hint="eastAsia" w:ascii="宋体" w:hAnsi="宋体" w:eastAsia="宋体" w:cs="宋体"/>
                <w:sz w:val="22"/>
              </w:rPr>
              <w:t>雨花台区</w:t>
            </w:r>
          </w:p>
        </w:tc>
        <w:tc>
          <w:tcPr>
            <w:tcW w:w="1418" w:type="dxa"/>
            <w:vAlign w:val="center"/>
          </w:tcPr>
          <w:p>
            <w:pPr>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分包6</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不限定</w:t>
            </w:r>
          </w:p>
        </w:tc>
        <w:tc>
          <w:tcPr>
            <w:tcW w:w="1842" w:type="dxa"/>
            <w:vAlign w:val="center"/>
          </w:tcPr>
          <w:p>
            <w:pPr>
              <w:widowControl/>
              <w:jc w:val="center"/>
              <w:textAlignment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tabs>
                <w:tab w:val="left" w:pos="416"/>
              </w:tabs>
              <w:spacing w:line="560" w:lineRule="exact"/>
              <w:jc w:val="center"/>
              <w:rPr>
                <w:rFonts w:ascii="仿宋_GB2312" w:eastAsia="仿宋_GB2312"/>
                <w:bCs/>
                <w:kern w:val="0"/>
                <w:sz w:val="24"/>
                <w:szCs w:val="24"/>
              </w:rPr>
            </w:pPr>
            <w:r>
              <w:rPr>
                <w:rFonts w:hint="eastAsia" w:ascii="仿宋_GB2312" w:eastAsia="仿宋_GB2312"/>
                <w:bCs/>
                <w:kern w:val="0"/>
                <w:sz w:val="24"/>
                <w:szCs w:val="24"/>
              </w:rPr>
              <w:t>分包7</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雨花经济开发区园区锦华新城社区</w:t>
            </w:r>
          </w:p>
        </w:tc>
        <w:tc>
          <w:tcPr>
            <w:tcW w:w="1842" w:type="dxa"/>
            <w:vAlign w:val="center"/>
          </w:tcPr>
          <w:p>
            <w:pPr>
              <w:widowControl/>
              <w:jc w:val="center"/>
              <w:textAlignment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、本项目七个分包的应标文件接收时间、地点及评审时间、地点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08</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b/>
          <w:color w:val="auto"/>
          <w:kern w:val="0"/>
          <w:sz w:val="28"/>
          <w:szCs w:val="28"/>
        </w:rPr>
      </w:pPr>
      <w:r>
        <w:rPr>
          <w:rFonts w:hint="eastAsia" w:ascii="仿宋_GB2312" w:hAnsi="仿宋" w:eastAsia="仿宋_GB2312" w:cs="宋体"/>
          <w:color w:val="auto"/>
          <w:kern w:val="0"/>
          <w:sz w:val="28"/>
          <w:szCs w:val="28"/>
        </w:rPr>
        <w:t>评审地点：</w:t>
      </w:r>
      <w:r>
        <w:rPr>
          <w:rFonts w:hint="eastAsia" w:ascii="仿宋_GB2312" w:hAnsi="仿宋" w:eastAsia="仿宋_GB2312"/>
          <w:b/>
          <w:color w:val="auto"/>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auto"/>
          <w:kern w:val="0"/>
          <w:sz w:val="28"/>
          <w:szCs w:val="28"/>
        </w:rPr>
      </w:pPr>
      <w:r>
        <w:rPr>
          <w:rFonts w:hint="eastAsia" w:ascii="仿宋_GB2312" w:hAnsi="仿宋" w:eastAsia="仿宋_GB2312"/>
          <w:b/>
          <w:color w:val="auto"/>
          <w:kern w:val="0"/>
          <w:sz w:val="28"/>
          <w:szCs w:val="28"/>
        </w:rPr>
        <w:t>分包</w:t>
      </w:r>
      <w:r>
        <w:rPr>
          <w:rFonts w:hint="eastAsia" w:ascii="仿宋_GB2312" w:hAnsi="仿宋" w:eastAsia="仿宋_GB2312"/>
          <w:b/>
          <w:color w:val="auto"/>
          <w:kern w:val="0"/>
          <w:sz w:val="28"/>
          <w:szCs w:val="28"/>
          <w:lang w:eastAsia="zh-CN"/>
        </w:rPr>
        <w:t>五</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auto"/>
          <w:kern w:val="0"/>
          <w:sz w:val="28"/>
          <w:szCs w:val="28"/>
        </w:rPr>
        <w:t>应标文件接收时间：2018年04月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000000" w:themeColor="text1"/>
          <w:kern w:val="0"/>
          <w:sz w:val="28"/>
          <w:szCs w:val="28"/>
        </w:rPr>
        <w:t>12：30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000000" w:themeColor="text1"/>
          <w:kern w:val="0"/>
          <w:sz w:val="28"/>
          <w:szCs w:val="28"/>
        </w:rPr>
        <w:t>应标文件接收截止时</w:t>
      </w:r>
      <w:r>
        <w:rPr>
          <w:rFonts w:hint="eastAsia" w:ascii="仿宋_GB2312" w:hAnsi="仿宋" w:eastAsia="仿宋_GB2312" w:cs="宋体"/>
          <w:color w:val="auto"/>
          <w:kern w:val="0"/>
          <w:sz w:val="28"/>
          <w:szCs w:val="28"/>
        </w:rPr>
        <w:t>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日13：30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bookmarkStart w:id="24" w:name="_GoBack"/>
      <w:bookmarkEnd w:id="24"/>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本项目为2018年度南京市市级公益创投公益服务项目，共计7个分包项目，扶持资金共42万元。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1、公益服务内容指引清单：</w:t>
      </w:r>
    </w:p>
    <w:tbl>
      <w:tblPr>
        <w:tblStyle w:val="49"/>
        <w:tblW w:w="9511"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095"/>
        <w:gridCol w:w="7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4"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095" w:type="dxa"/>
            <w:vAlign w:val="center"/>
          </w:tcPr>
          <w:p>
            <w:pPr>
              <w:widowControl/>
              <w:spacing w:line="440" w:lineRule="exact"/>
              <w:jc w:val="center"/>
              <w:rPr>
                <w:rFonts w:eastAsia="黑体"/>
                <w:kern w:val="0"/>
                <w:sz w:val="24"/>
              </w:rPr>
            </w:pPr>
            <w:r>
              <w:rPr>
                <w:rFonts w:hAnsi="黑体" w:eastAsia="黑体"/>
                <w:kern w:val="0"/>
                <w:sz w:val="24"/>
              </w:rPr>
              <w:t>序号</w:t>
            </w:r>
          </w:p>
        </w:tc>
        <w:tc>
          <w:tcPr>
            <w:tcW w:w="7422"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4" w:type="dxa"/>
            <w:vMerge w:val="restart"/>
            <w:vAlign w:val="center"/>
          </w:tcPr>
          <w:p>
            <w:pPr>
              <w:widowControl/>
              <w:tabs>
                <w:tab w:val="left" w:pos="326"/>
              </w:tabs>
              <w:spacing w:line="440" w:lineRule="exact"/>
              <w:jc w:val="left"/>
              <w:rPr>
                <w:rFonts w:ascii="仿宋_GB2312" w:hAnsi="华文楷体" w:eastAsia="仿宋_GB2312"/>
                <w:kern w:val="0"/>
                <w:sz w:val="24"/>
                <w:szCs w:val="24"/>
              </w:rPr>
            </w:pPr>
            <w:r>
              <w:rPr>
                <w:rFonts w:hint="eastAsia" w:ascii="仿宋_GB2312" w:hAnsi="华文楷体" w:eastAsia="仿宋_GB2312"/>
                <w:kern w:val="0"/>
                <w:sz w:val="24"/>
                <w:szCs w:val="24"/>
              </w:rPr>
              <w:t>公益 服务</w:t>
            </w:r>
          </w:p>
        </w:tc>
        <w:tc>
          <w:tcPr>
            <w:tcW w:w="109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3</w:t>
            </w:r>
          </w:p>
        </w:tc>
        <w:tc>
          <w:tcPr>
            <w:tcW w:w="7422" w:type="dxa"/>
            <w:shd w:val="clear" w:color="auto" w:fill="auto"/>
          </w:tcPr>
          <w:p>
            <w:pPr>
              <w:widowControl/>
              <w:spacing w:line="440" w:lineRule="exact"/>
              <w:jc w:val="left"/>
              <w:rPr>
                <w:rFonts w:asciiTheme="minorEastAsia" w:hAnsiTheme="minorEastAsia"/>
                <w:kern w:val="0"/>
                <w:sz w:val="24"/>
                <w:szCs w:val="24"/>
              </w:rPr>
            </w:pPr>
            <w:r>
              <w:rPr>
                <w:rFonts w:hint="eastAsia" w:asciiTheme="minorEastAsia" w:hAnsiTheme="minorEastAsia"/>
                <w:kern w:val="0"/>
                <w:sz w:val="24"/>
                <w:szCs w:val="24"/>
              </w:rPr>
              <w:t>社区失业人员就业帮扶公益服务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4" w:type="dxa"/>
            <w:vMerge w:val="continue"/>
            <w:vAlign w:val="center"/>
          </w:tcPr>
          <w:p>
            <w:pPr>
              <w:widowControl/>
              <w:spacing w:line="440" w:lineRule="exact"/>
              <w:jc w:val="center"/>
              <w:rPr>
                <w:rFonts w:ascii="仿宋_GB2312" w:hAnsi="华文楷体" w:eastAsia="仿宋_GB2312"/>
                <w:kern w:val="0"/>
                <w:sz w:val="24"/>
                <w:szCs w:val="24"/>
              </w:rPr>
            </w:pPr>
          </w:p>
        </w:tc>
        <w:tc>
          <w:tcPr>
            <w:tcW w:w="109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4</w:t>
            </w:r>
          </w:p>
        </w:tc>
        <w:tc>
          <w:tcPr>
            <w:tcW w:w="7422" w:type="dxa"/>
            <w:shd w:val="clear" w:color="auto" w:fill="auto"/>
          </w:tcPr>
          <w:p>
            <w:pPr>
              <w:widowControl/>
              <w:spacing w:line="440" w:lineRule="exact"/>
              <w:jc w:val="left"/>
              <w:rPr>
                <w:rFonts w:asciiTheme="minorEastAsia" w:hAnsiTheme="minorEastAsia"/>
                <w:kern w:val="0"/>
                <w:sz w:val="24"/>
                <w:szCs w:val="24"/>
              </w:rPr>
            </w:pPr>
            <w:r>
              <w:rPr>
                <w:rFonts w:hint="eastAsia" w:asciiTheme="minorEastAsia" w:hAnsiTheme="minorEastAsia"/>
                <w:kern w:val="0"/>
                <w:sz w:val="24"/>
                <w:szCs w:val="24"/>
              </w:rPr>
              <w:t>社区志愿服务转介或创新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4" w:type="dxa"/>
            <w:vMerge w:val="continue"/>
            <w:vAlign w:val="center"/>
          </w:tcPr>
          <w:p>
            <w:pPr>
              <w:widowControl/>
              <w:spacing w:line="440" w:lineRule="exact"/>
              <w:jc w:val="center"/>
              <w:rPr>
                <w:rFonts w:ascii="仿宋_GB2312" w:hAnsi="华文楷体" w:eastAsia="仿宋_GB2312"/>
                <w:kern w:val="0"/>
                <w:sz w:val="24"/>
                <w:szCs w:val="24"/>
              </w:rPr>
            </w:pPr>
          </w:p>
        </w:tc>
        <w:tc>
          <w:tcPr>
            <w:tcW w:w="109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c>
          <w:tcPr>
            <w:tcW w:w="7422" w:type="dxa"/>
            <w:shd w:val="clear" w:color="auto" w:fill="auto"/>
            <w:vAlign w:val="center"/>
          </w:tcPr>
          <w:p>
            <w:pPr>
              <w:widowControl/>
              <w:spacing w:line="440" w:lineRule="exact"/>
              <w:jc w:val="left"/>
              <w:rPr>
                <w:rFonts w:asciiTheme="minorEastAsia" w:hAnsiTheme="minorEastAsia"/>
                <w:kern w:val="0"/>
                <w:sz w:val="24"/>
                <w:szCs w:val="24"/>
              </w:rPr>
            </w:pPr>
            <w:r>
              <w:rPr>
                <w:rFonts w:hint="eastAsia" w:asciiTheme="minorEastAsia" w:hAnsiTheme="minorEastAsia"/>
                <w:kern w:val="0"/>
                <w:sz w:val="24"/>
                <w:szCs w:val="24"/>
              </w:rPr>
              <w:t>旧物再利用、绿色节能创新等社区环保公益服务</w:t>
            </w:r>
          </w:p>
        </w:tc>
      </w:tr>
    </w:tbl>
    <w:p>
      <w:pPr>
        <w:spacing w:line="560" w:lineRule="exact"/>
        <w:ind w:firstLine="560" w:firstLineChars="200"/>
        <w:rPr>
          <w:rFonts w:ascii="仿宋_GB2312" w:eastAsia="仿宋_GB2312"/>
          <w:bCs/>
          <w:color w:val="000000" w:themeColor="text1"/>
          <w:kern w:val="0"/>
          <w:sz w:val="28"/>
          <w:szCs w:val="28"/>
        </w:rPr>
      </w:pP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1606"/>
        <w:gridCol w:w="2221"/>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高淳区</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分包1</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 xml:space="preserve">不限定 </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571人</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3" w:hRule="atLeast"/>
          <w:jc w:val="center"/>
        </w:trPr>
        <w:tc>
          <w:tcPr>
            <w:tcW w:w="122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江宁区</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分包2</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东山街道外港社区</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5.(创享益家——外港社区家庭绿色节能环保教育)</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50 - 150   人</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6</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7"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溧水区</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分包3</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不限定</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4</w:t>
            </w:r>
          </w:p>
        </w:tc>
        <w:tc>
          <w:tcPr>
            <w:tcW w:w="1559" w:type="dxa"/>
            <w:vAlign w:val="center"/>
          </w:tcPr>
          <w:p>
            <w:pPr>
              <w:widowControl/>
              <w:spacing w:line="440" w:lineRule="exact"/>
              <w:jc w:val="center"/>
              <w:rPr>
                <w:rFonts w:asciiTheme="minorEastAsia" w:hAnsiTheme="minorEastAsia"/>
                <w:kern w:val="0"/>
                <w:sz w:val="24"/>
                <w:szCs w:val="24"/>
              </w:rPr>
            </w:pPr>
            <w:r>
              <w:rPr>
                <w:rFonts w:asciiTheme="minorEastAsia" w:hAnsiTheme="minorEastAsia"/>
                <w:kern w:val="0"/>
                <w:sz w:val="24"/>
                <w:szCs w:val="24"/>
              </w:rPr>
              <w:t>50-100</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6</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分包4</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不限定</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绿色节能创新等社区环保公益服务</w:t>
            </w:r>
          </w:p>
        </w:tc>
        <w:tc>
          <w:tcPr>
            <w:tcW w:w="1559" w:type="dxa"/>
            <w:vAlign w:val="center"/>
          </w:tcPr>
          <w:p>
            <w:pPr>
              <w:widowControl/>
              <w:spacing w:line="440" w:lineRule="exact"/>
              <w:jc w:val="center"/>
              <w:rPr>
                <w:rFonts w:asciiTheme="minorEastAsia" w:hAnsiTheme="minorEastAsia"/>
                <w:kern w:val="0"/>
                <w:sz w:val="24"/>
                <w:szCs w:val="24"/>
              </w:rPr>
            </w:pPr>
            <w:r>
              <w:rPr>
                <w:rFonts w:asciiTheme="minorEastAsia" w:hAnsiTheme="minorEastAsia"/>
                <w:kern w:val="0"/>
                <w:sz w:val="24"/>
                <w:szCs w:val="24"/>
              </w:rPr>
              <w:t>50</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浦口区</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分包5</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汤泉街道</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旧物再利用、绿色节能创新等社区环保公益服务</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50 - 50  人</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80"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雨花台区</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分包6</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不限定</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3</w:t>
            </w:r>
          </w:p>
        </w:tc>
        <w:tc>
          <w:tcPr>
            <w:tcW w:w="1559" w:type="dxa"/>
            <w:vAlign w:val="center"/>
          </w:tcPr>
          <w:p>
            <w:pPr>
              <w:widowControl/>
              <w:spacing w:line="440" w:lineRule="exact"/>
              <w:jc w:val="center"/>
              <w:rPr>
                <w:rFonts w:asciiTheme="minorEastAsia" w:hAnsiTheme="minorEastAsia"/>
                <w:kern w:val="0"/>
                <w:sz w:val="24"/>
                <w:szCs w:val="24"/>
              </w:rPr>
            </w:pPr>
            <w:r>
              <w:rPr>
                <w:rFonts w:asciiTheme="minorEastAsia" w:hAnsiTheme="minorEastAsia"/>
                <w:kern w:val="0"/>
                <w:sz w:val="24"/>
                <w:szCs w:val="24"/>
              </w:rPr>
              <w:t>50</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jc w:val="center"/>
              <w:rPr>
                <w:rFonts w:asciiTheme="minorEastAsia" w:hAnsiTheme="minorEastAsia"/>
                <w:bCs/>
                <w:kern w:val="0"/>
                <w:sz w:val="24"/>
                <w:szCs w:val="24"/>
              </w:rPr>
            </w:pP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分包7</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雨花经济开发区园区锦华新城社区</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4</w:t>
            </w:r>
          </w:p>
        </w:tc>
        <w:tc>
          <w:tcPr>
            <w:tcW w:w="1559" w:type="dxa"/>
            <w:vAlign w:val="center"/>
          </w:tcPr>
          <w:p>
            <w:pPr>
              <w:widowControl/>
              <w:spacing w:line="440" w:lineRule="exact"/>
              <w:jc w:val="center"/>
              <w:rPr>
                <w:rFonts w:asciiTheme="minorEastAsia" w:hAnsiTheme="minorEastAsia"/>
                <w:kern w:val="0"/>
                <w:sz w:val="24"/>
                <w:szCs w:val="24"/>
              </w:rPr>
            </w:pPr>
            <w:r>
              <w:rPr>
                <w:rFonts w:asciiTheme="minorEastAsia" w:hAnsiTheme="minorEastAsia"/>
                <w:kern w:val="0"/>
                <w:sz w:val="24"/>
                <w:szCs w:val="24"/>
              </w:rPr>
              <w:t>50</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513029281"/>
      <w:bookmarkStart w:id="6" w:name="_Toc120614291"/>
      <w:bookmarkStart w:id="7" w:name="_Toc23828483"/>
      <w:bookmarkStart w:id="8" w:name="_Toc26554103"/>
      <w:bookmarkStart w:id="9" w:name="_Toc120614284"/>
      <w:bookmarkStart w:id="10" w:name="_Toc22356583"/>
      <w:bookmarkStart w:id="11" w:name="_Toc49090582"/>
      <w:bookmarkStart w:id="12" w:name="_Toc24878535"/>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Hlt26955070"/>
      <w:bookmarkEnd w:id="13"/>
      <w:bookmarkStart w:id="14" w:name="_Toc23828478"/>
      <w:bookmarkEnd w:id="14"/>
      <w:bookmarkStart w:id="15" w:name="_Toc120614283"/>
      <w:bookmarkEnd w:id="15"/>
      <w:bookmarkStart w:id="16" w:name="_Hlt26671380"/>
      <w:bookmarkEnd w:id="16"/>
      <w:bookmarkStart w:id="17" w:name="_Toc22356580"/>
      <w:bookmarkEnd w:id="17"/>
      <w:bookmarkStart w:id="18" w:name="_Toc26554095"/>
      <w:bookmarkEnd w:id="18"/>
      <w:bookmarkStart w:id="19" w:name="_格式3__银行出具的资信证明"/>
      <w:bookmarkEnd w:id="19"/>
      <w:bookmarkStart w:id="20" w:name="_Toc513029276"/>
      <w:bookmarkEnd w:id="20"/>
      <w:bookmarkStart w:id="21" w:name="_Toc49090577"/>
      <w:bookmarkEnd w:id="21"/>
      <w:bookmarkStart w:id="22" w:name="_格式2__法定代表人授权书"/>
      <w:bookmarkEnd w:id="22"/>
      <w:bookmarkStart w:id="23" w:name="_Toc460901585"/>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方正楷体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10CD3"/>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163F"/>
    <w:rsid w:val="001341CE"/>
    <w:rsid w:val="0014257B"/>
    <w:rsid w:val="0015001C"/>
    <w:rsid w:val="00164645"/>
    <w:rsid w:val="00194B09"/>
    <w:rsid w:val="00197155"/>
    <w:rsid w:val="001B6907"/>
    <w:rsid w:val="001C4237"/>
    <w:rsid w:val="001D6A60"/>
    <w:rsid w:val="001D6AFE"/>
    <w:rsid w:val="001E1D28"/>
    <w:rsid w:val="001F070B"/>
    <w:rsid w:val="0020034D"/>
    <w:rsid w:val="0020492F"/>
    <w:rsid w:val="00225D81"/>
    <w:rsid w:val="00234C70"/>
    <w:rsid w:val="00244A23"/>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B3D23"/>
    <w:rsid w:val="003B63BD"/>
    <w:rsid w:val="003E0612"/>
    <w:rsid w:val="003F2B12"/>
    <w:rsid w:val="00402EE6"/>
    <w:rsid w:val="00403083"/>
    <w:rsid w:val="004046CA"/>
    <w:rsid w:val="00410AE4"/>
    <w:rsid w:val="00420087"/>
    <w:rsid w:val="00431AE5"/>
    <w:rsid w:val="004322F7"/>
    <w:rsid w:val="00434B7A"/>
    <w:rsid w:val="004403A8"/>
    <w:rsid w:val="0044341F"/>
    <w:rsid w:val="00451DB8"/>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2821"/>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3909"/>
    <w:rsid w:val="00757799"/>
    <w:rsid w:val="00772A5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3BB8"/>
    <w:rsid w:val="0086696A"/>
    <w:rsid w:val="00887C8D"/>
    <w:rsid w:val="0089068F"/>
    <w:rsid w:val="00894B96"/>
    <w:rsid w:val="00897348"/>
    <w:rsid w:val="008B6275"/>
    <w:rsid w:val="008C25C3"/>
    <w:rsid w:val="008D1C7E"/>
    <w:rsid w:val="008E2424"/>
    <w:rsid w:val="008F04A5"/>
    <w:rsid w:val="0090623B"/>
    <w:rsid w:val="00931CB4"/>
    <w:rsid w:val="00932360"/>
    <w:rsid w:val="00952B7D"/>
    <w:rsid w:val="0096609A"/>
    <w:rsid w:val="00966A9C"/>
    <w:rsid w:val="00966D29"/>
    <w:rsid w:val="009712EA"/>
    <w:rsid w:val="00971379"/>
    <w:rsid w:val="00976D39"/>
    <w:rsid w:val="00976E7A"/>
    <w:rsid w:val="00983D5F"/>
    <w:rsid w:val="00992DFD"/>
    <w:rsid w:val="009C3B27"/>
    <w:rsid w:val="009D24D7"/>
    <w:rsid w:val="009D29F4"/>
    <w:rsid w:val="009D43BC"/>
    <w:rsid w:val="009F0BE1"/>
    <w:rsid w:val="009F49B3"/>
    <w:rsid w:val="00A06450"/>
    <w:rsid w:val="00A20B2A"/>
    <w:rsid w:val="00A21F51"/>
    <w:rsid w:val="00A30B69"/>
    <w:rsid w:val="00A372CC"/>
    <w:rsid w:val="00A37B6A"/>
    <w:rsid w:val="00A409B3"/>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800AC"/>
    <w:rsid w:val="00C847F0"/>
    <w:rsid w:val="00C855F3"/>
    <w:rsid w:val="00C87174"/>
    <w:rsid w:val="00C96ED5"/>
    <w:rsid w:val="00CA5F61"/>
    <w:rsid w:val="00CB4162"/>
    <w:rsid w:val="00CC060A"/>
    <w:rsid w:val="00CC4F88"/>
    <w:rsid w:val="00CD6675"/>
    <w:rsid w:val="00CE6D54"/>
    <w:rsid w:val="00D1599C"/>
    <w:rsid w:val="00D25F4A"/>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6B3E"/>
    <w:rsid w:val="00FF0F19"/>
    <w:rsid w:val="00FF7245"/>
    <w:rsid w:val="0532218C"/>
    <w:rsid w:val="09F97AA9"/>
    <w:rsid w:val="1648225E"/>
    <w:rsid w:val="246C2A62"/>
    <w:rsid w:val="32CB7A20"/>
    <w:rsid w:val="330257C9"/>
    <w:rsid w:val="50455D74"/>
    <w:rsid w:val="58641901"/>
    <w:rsid w:val="61732402"/>
    <w:rsid w:val="683801EB"/>
    <w:rsid w:val="68C62A5D"/>
    <w:rsid w:val="74C424C5"/>
    <w:rsid w:val="7A526BEE"/>
    <w:rsid w:val="7A6B3AF8"/>
    <w:rsid w:val="7B032B15"/>
    <w:rsid w:val="7EE52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51"/>
    <w:basedOn w:val="41"/>
    <w:qFormat/>
    <w:uiPriority w:val="0"/>
    <w:rPr>
      <w:rFonts w:hint="default" w:ascii="Times New Roman" w:hAnsi="Times New Roman" w:cs="Times New Roman"/>
      <w:color w:val="000000"/>
      <w:sz w:val="24"/>
      <w:szCs w:val="24"/>
      <w:u w:val="none"/>
    </w:rPr>
  </w:style>
  <w:style w:type="character" w:customStyle="1" w:styleId="250">
    <w:name w:val="font21"/>
    <w:basedOn w:val="41"/>
    <w:uiPriority w:val="0"/>
    <w:rPr>
      <w:rFonts w:ascii="黑体" w:hAnsi="宋体" w:eastAsia="黑体" w:cs="黑体"/>
      <w:color w:val="000000"/>
      <w:sz w:val="24"/>
      <w:szCs w:val="24"/>
      <w:u w:val="none"/>
    </w:rPr>
  </w:style>
  <w:style w:type="character" w:customStyle="1" w:styleId="251">
    <w:name w:val="font11"/>
    <w:basedOn w:val="41"/>
    <w:qFormat/>
    <w:uiPriority w:val="0"/>
    <w:rPr>
      <w:rFonts w:ascii="方正楷体_GBK" w:hAnsi="方正楷体_GBK" w:eastAsia="方正楷体_GBK" w:cs="方正楷体_GBK"/>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6A7D6D-63B8-4988-A8E5-3BF7608B760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2364</Words>
  <Characters>13475</Characters>
  <Lines>112</Lines>
  <Paragraphs>31</Paragraphs>
  <ScaleCrop>false</ScaleCrop>
  <LinksUpToDate>false</LinksUpToDate>
  <CharactersWithSpaces>15808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Administrator</cp:lastModifiedBy>
  <dcterms:modified xsi:type="dcterms:W3CDTF">2018-04-11T08:16:17Z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